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6446A2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3-6</w:t>
      </w:r>
      <w:bookmarkStart w:id="0" w:name="_GoBack"/>
      <w:bookmarkEnd w:id="0"/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969"/>
        <w:gridCol w:w="1843"/>
        <w:gridCol w:w="1984"/>
        <w:gridCol w:w="425"/>
        <w:gridCol w:w="426"/>
        <w:gridCol w:w="1984"/>
        <w:gridCol w:w="424"/>
        <w:gridCol w:w="1136"/>
        <w:gridCol w:w="1842"/>
      </w:tblGrid>
      <w:tr w:rsidR="001E620E" w:rsidRPr="008B1F20" w:rsidTr="001E620E">
        <w:tc>
          <w:tcPr>
            <w:tcW w:w="772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984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1" w:type="dxa"/>
            <w:gridSpan w:val="2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4" w:type="dxa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1560" w:type="dxa"/>
            <w:gridSpan w:val="2"/>
            <w:vAlign w:val="center"/>
          </w:tcPr>
          <w:p w:rsidR="001E620E" w:rsidRPr="00D918E9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1E620E" w:rsidRPr="00D918E9" w:rsidRDefault="001E620E" w:rsidP="001E620E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1E620E" w:rsidRPr="008B1F20" w:rsidTr="001E620E">
        <w:tc>
          <w:tcPr>
            <w:tcW w:w="772" w:type="dxa"/>
            <w:shd w:val="clear" w:color="auto" w:fill="B3B3B3"/>
            <w:vAlign w:val="center"/>
          </w:tcPr>
          <w:p w:rsidR="001E620E" w:rsidRPr="00D918E9" w:rsidRDefault="001E620E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1E620E" w:rsidRPr="00D918E9" w:rsidRDefault="001E620E" w:rsidP="00963502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666332">
              <w:rPr>
                <w:rFonts w:ascii="Arial Narrow" w:hAnsi="Arial Narrow" w:cs="Arial Narrow"/>
                <w:sz w:val="20"/>
              </w:rPr>
              <w:t>Aparat USG przeznaczony jest do wykorzystania na Oddziale Chirurgii</w:t>
            </w:r>
            <w:r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E620E" w:rsidRPr="00D918E9" w:rsidRDefault="001E620E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E620E" w:rsidRPr="00D918E9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E620E" w:rsidRPr="00D918E9" w:rsidRDefault="001E620E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1E620E" w:rsidRPr="008B1F20" w:rsidTr="001E620E">
        <w:tc>
          <w:tcPr>
            <w:tcW w:w="14805" w:type="dxa"/>
            <w:gridSpan w:val="10"/>
            <w:shd w:val="clear" w:color="auto" w:fill="FFFFFF"/>
            <w:vAlign w:val="center"/>
          </w:tcPr>
          <w:p w:rsidR="001E620E" w:rsidRPr="00D918E9" w:rsidRDefault="001E620E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1E620E" w:rsidRPr="008B1F20" w:rsidTr="001E620E">
        <w:tc>
          <w:tcPr>
            <w:tcW w:w="772" w:type="dxa"/>
            <w:shd w:val="clear" w:color="auto" w:fill="B3B3B3"/>
            <w:vAlign w:val="center"/>
          </w:tcPr>
          <w:p w:rsidR="001E620E" w:rsidRPr="00D918E9" w:rsidRDefault="001E620E" w:rsidP="001E620E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1E620E" w:rsidRPr="00D918E9" w:rsidRDefault="001E620E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2978" w:type="dxa"/>
            <w:gridSpan w:val="2"/>
            <w:shd w:val="clear" w:color="auto" w:fill="FFFFFF"/>
            <w:vAlign w:val="center"/>
          </w:tcPr>
          <w:p w:rsidR="001E620E" w:rsidRPr="00D918E9" w:rsidRDefault="001E620E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1E620E" w:rsidRPr="008B1F20" w:rsidTr="001E620E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8B1F20" w:rsidRDefault="001E620E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Konstrukcja 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8B1F20" w:rsidRDefault="001E620E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8B1F20" w:rsidRDefault="001E620E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8B1F20" w:rsidRDefault="001E620E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Wysokiej klasy, cyfrowy aparat ultrasonograficzny z kolorowym Dopplerem. 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1E620E" w:rsidRPr="006F367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Aparat fabrycznie nowy. Wymagany rok produkcji: 2018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Przetwornik cyfrowy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12-bit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 w:cs="Arial Narrow"/>
                <w:sz w:val="20"/>
                <w:szCs w:val="20"/>
              </w:rPr>
              <w:t>opisać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Ilość niezależnych aktywnych kanałów przetwarzania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200 000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Ilość aktywnych gniazd głowic obrazowych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3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Dynamika systemu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 xml:space="preserve">Min.260 </w:t>
            </w:r>
            <w:proofErr w:type="spellStart"/>
            <w:r w:rsidRPr="006F3676">
              <w:rPr>
                <w:rFonts w:ascii="Arial Narrow" w:hAnsi="Arial Narrow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Monitor LCD o wysokiej rozdzielczości bez przeplotu.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Przekątna ekranu minimum 17”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Ruchomy pulpit sterowniczy: góra-dół, lewo-prawo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Zakres częstotliwości pracy USG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1 MHz do 20 MHz.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Liczba obrazów pamięci dynamicznej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21 000 klatek.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Możliwość uzyskania dynamicznych obrazów po zamrożeniu ze zmianą prędkości odtwarzania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Pamięć dynamiczna dla trybu M-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 lub D-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30 s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Głębokość penetracji od czoła głowicy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0,5 - 40 cm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 xml:space="preserve">Ilość ustawień wstępnych (tzw. </w:t>
            </w:r>
            <w:proofErr w:type="spellStart"/>
            <w:r w:rsidRPr="00B15BE3">
              <w:rPr>
                <w:rFonts w:ascii="Arial Narrow" w:hAnsi="Arial Narrow"/>
                <w:sz w:val="20"/>
                <w:szCs w:val="20"/>
              </w:rPr>
              <w:t>Presetów</w:t>
            </w:r>
            <w:proofErr w:type="spellEnd"/>
            <w:r w:rsidRPr="00B15BE3">
              <w:rPr>
                <w:rFonts w:ascii="Arial Narrow" w:hAnsi="Arial Narrow"/>
                <w:sz w:val="20"/>
                <w:szCs w:val="20"/>
              </w:rPr>
              <w:t>) programowanych przez użytkownika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Min. 40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>Obrazowanie i prezentacja obrazu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419C" w:rsidRDefault="001E620E" w:rsidP="001E62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Kombinacje prezentowanych jednocześnie obrazów. Min.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B,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B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M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M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D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D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C (Color Doppler)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val="en-US"/>
              </w:rPr>
              <w:t>B + PD (Power Doppler)</w:t>
            </w:r>
          </w:p>
          <w:p w:rsidR="001E620E" w:rsidRPr="00B15BE3" w:rsidRDefault="001E620E" w:rsidP="00B15BE3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330" w:hanging="180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B +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+ 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FRAME RATE dla trybu B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1100 obrazów/s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FRAME RATE dla trybu B + kolor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320 obrazów/s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/>
                <w:sz w:val="20"/>
                <w:szCs w:val="20"/>
              </w:rPr>
              <w:t>Zaawansowane obrazowanie harmoniczne. Minimum dwie różne techniki obrazowania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F3676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trybie Spektralny Doppler Pulsacyjny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br/>
              <w:t>(PWD, HPRF PWD)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prędkości Dopplera pulsacyjnego (PWD)</w:t>
            </w:r>
          </w:p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(przy zerowym kącie bramki)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 +/- 7,0 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Pulsacyjnego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Min.0,5 do 30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trybie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Spektralny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Ciągły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(CWD)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prędkości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Dopplera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Ciągłego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(CWD)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(przy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zerowym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kącie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bramki)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+/-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15,5</w:t>
            </w:r>
            <w:r w:rsidRPr="006F3676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6F3676">
              <w:rPr>
                <w:rFonts w:ascii="Arial Narrow" w:hAnsi="Arial Narrow" w:cs="Arial"/>
                <w:sz w:val="20"/>
                <w:szCs w:val="20"/>
              </w:rPr>
              <w:t>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Ciągłego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Min.0,5 do 30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w trybie Doppler Kolorowy (CD)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prędkości Dopplera Kolorowego (CD)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Min.: +/- 4,0 m/s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częstotliwość PRF dla Dopplera Kolorowego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0,1 do 18  kHz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w trybie Power Doppler (PD) i Power Doppler Kierunkowy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rozszerzonym trybie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w trybie M-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mode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anatomiczny w czasie rzeczywistym i z pamięci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Cineloop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3 niezależne kursory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Obrazowanie w trybie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Triplex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– (B+CD/PD +PWD)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Jednoczesne obrazowanie B + B/CD (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>/Power Doppler) w czasie rzeczywistym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w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trybie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Kolorowy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Spektralny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Doppler</w:t>
            </w:r>
            <w:r w:rsidRPr="00B15BE3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Tkankowy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Obrazowanie typu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Compound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Imaging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lub równoważne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Adaptacyjny system obrazowania wyostrzający kontury i redukujący artefakty szumowe dostępny na wszystkich oferowanych głowicach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Obrazowanie trapezowe i rombowe na głowicach liniowych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Automatyczna optymalizacja obrazu B oraz PWD/CWD (skala, linia bazowa) za pomocą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Zakres bramki dopplerowskiej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od 0,5 mm do 20 mm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Możliwość odchylenia wiązki Dopplerowskiej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+/- 30 stopni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Korekcja kąta bramki dopplerowskiej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Min. +/- 80 stopni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Automatyczna korekcja kąta bramki dopplerowskiej  w zakresie +/- 80 stopni za pomocą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Możliwość zmian map koloru w </w:t>
            </w:r>
            <w:proofErr w:type="spellStart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>Color</w:t>
            </w:r>
            <w:proofErr w:type="spellEnd"/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t xml:space="preserve"> Dopplerze</w:t>
            </w:r>
            <w:r w:rsidRPr="00B15BE3">
              <w:rPr>
                <w:rFonts w:ascii="Arial Narrow" w:hAnsi="Arial Narrow" w:cs="Arial"/>
                <w:bCs/>
                <w:sz w:val="20"/>
                <w:szCs w:val="20"/>
              </w:rPr>
              <w:br/>
              <w:t xml:space="preserve"> min. 25 map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>Archiwizacja obrazów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Wewnętrzny system archiwizacji z zapisem obrazów na dysku twardym (min. 500 GB) i bazą pacjentów.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Zapis obrazów w formatach DICOM, JPG, BMP i TIFF oraz pętli obrazowych (AVI) w systemie aparatu i bezpośrednio z niego na nośnikach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PenDrvie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lub płytach DVD-R/RW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Możliwość jednoczesnego zapisu  obrazu na wewnętrznym dysku HDD i nośniku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PenDrive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oraz wydruku obrazu na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printerze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>. Wszystkie 3 akcje dostępne po naciśnięciu jednego przycisku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Videoprinter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czarno-biały. 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Wbudowane wyjście USB 2.0 do podłączenia nośników typu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PenDrive</w:t>
            </w:r>
            <w:proofErr w:type="spellEnd"/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Wbudowana karta sieciowa Ethernet 10/100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Możliwość podłączenia aparatu do dowolnego komputera PC kablem sieciowych 100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Mbps</w:t>
            </w:r>
            <w:proofErr w:type="spellEnd"/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 w celu wysyłania danych (obrazy, raporty)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podłączenia drukarki laserowej do wydruku raportów bezpośrednio z aparatu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Powiększenie obrazu w czasie rzeczywistym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x10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Powiększenie obrazu po zamrożeniu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x16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Ilość pomiarów obrazowanych jednocześnie na ekranie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Min. 10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Automatyczny obrys spektrum Dopplera oraz przesunięcie linii bazowej i korekcja kąta bramki Dopplerowskiej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Raporty z badań z możliwością zapamiętywania raportów w systemie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Pełne oprogramowanie do badań: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Brzusznych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Małych narządów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Naczyniowych 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Mięśniowo-szkieletowych 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Urologicznych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Kardiologicznych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Położniczych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Ginekologicznych</w:t>
            </w:r>
          </w:p>
          <w:p w:rsidR="001E620E" w:rsidRPr="00B15BE3" w:rsidRDefault="001E620E" w:rsidP="00B15BE3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488"/>
              <w:jc w:val="lef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Pediatrycznych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UPS podtrzymujący pracę aparatu – minimalny czas podtrzymania &gt;= 15 minut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bCs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Głowice ultradźwiękowe – </w:t>
            </w: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>(matrycowe lub wykonane w technologii zapewniającej ogniskowanie wiązki w dwóch płaszczyznach)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Głowica elektroniczna </w:t>
            </w:r>
            <w:proofErr w:type="spellStart"/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</w:rPr>
              <w:t>Convex</w:t>
            </w:r>
            <w:proofErr w:type="spellEnd"/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szerokopasmowa, ze zmianą częstotliwości pracy: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Podać typ i producenta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częstotliwości pracy - Min 1,0 – 6,0 MHz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Liczba elementów - Min. 190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Kąt skanowania - Min. 60 </w:t>
            </w:r>
            <w:proofErr w:type="spellStart"/>
            <w:r w:rsidRPr="00B15BE3">
              <w:rPr>
                <w:rFonts w:ascii="Arial Narrow" w:hAnsi="Arial Narrow" w:cs="Arial"/>
                <w:sz w:val="20"/>
                <w:szCs w:val="20"/>
              </w:rPr>
              <w:t>st</w:t>
            </w:r>
            <w:proofErr w:type="spellEnd"/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harmoniczne - Min. 4 pasma częstotliwości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 xml:space="preserve">Głowica elektroniczna Liniowa </w:t>
            </w:r>
            <w:r w:rsidRPr="00B15BE3">
              <w:rPr>
                <w:rFonts w:ascii="Arial Narrow" w:hAnsi="Arial Narrow" w:cs="Arial"/>
                <w:sz w:val="20"/>
                <w:szCs w:val="20"/>
              </w:rPr>
              <w:t>szerokopasmowa, ze zmianą częstotliwości pracy: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Podać typ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Zakres częstotliwości pracy - Min 5,0 – 16,0 MHz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Liczba elementów - Min. 190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Szerokość pola skanowania - Max. 40 mm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harmoniczne - Min. 4 pasma częstotliwości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Obrazowanie trapezowe i rombowe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B15BE3">
              <w:rPr>
                <w:rFonts w:ascii="Arial Narrow" w:hAnsi="Arial Narrow" w:cs="Arial"/>
                <w:b/>
                <w:sz w:val="20"/>
                <w:szCs w:val="20"/>
              </w:rPr>
              <w:t xml:space="preserve">Głowica elektroniczna </w:t>
            </w:r>
            <w:r w:rsidRPr="00B15BE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 xml:space="preserve">Liniowa laparoskopowa, 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 xml:space="preserve">Zakres częstotliwości pracy - </w:t>
            </w:r>
            <w:r w:rsidRPr="00B15BE3">
              <w:rPr>
                <w:rFonts w:ascii="Arial Narrow" w:hAnsi="Arial Narrow" w:cs="Arial"/>
                <w:sz w:val="20"/>
                <w:szCs w:val="20"/>
                <w:lang w:eastAsia="ar-SA"/>
              </w:rPr>
              <w:t>min. 4,0-13,0 MHz</w:t>
            </w:r>
            <w:r w:rsidRPr="00B15BE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 xml:space="preserve">, 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Liczba elementów - Min. 190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Szerokość skanu min 30mm+/- 4mm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Oprogramowanie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System do archiwizacji danych  wraz ze stacją roboczą umożliwiający podłączenie aparatów  USG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podłączenia min. 4 ultrasonografów (pełna licencja)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3676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b/>
                <w:bCs/>
                <w:sz w:val="20"/>
                <w:szCs w:val="20"/>
                <w:lang w:eastAsia="ar-SA"/>
              </w:rPr>
              <w:t>Możliwości rozbudowy – opcje (dostępne w dniu składania oferty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6F3676" w:rsidRDefault="001E620E" w:rsidP="001E620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77" w:right="-2" w:firstLine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Możliwość rozbudowy systemu o elektroniczną głowicę Liniową Matrycową 4,0-18,0 MHz, min. 1024 elementy, szerokość skanu max 40mm </w:t>
            </w:r>
          </w:p>
          <w:p w:rsidR="001E620E" w:rsidRPr="00B15BE3" w:rsidRDefault="001E620E" w:rsidP="00B15BE3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</w:rPr>
              <w:t>Możliwość rozbudowy o opcję badań z kontrastem</w:t>
            </w:r>
          </w:p>
          <w:p w:rsidR="001E620E" w:rsidRPr="00B15BE3" w:rsidRDefault="001E620E" w:rsidP="00B15B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15BE3">
              <w:rPr>
                <w:rFonts w:ascii="Arial Narrow" w:hAnsi="Arial Narrow" w:cs="Arial"/>
                <w:sz w:val="20"/>
                <w:szCs w:val="20"/>
                <w:lang w:eastAsia="ar-SA"/>
              </w:rPr>
              <w:t>Możliwość rozbudowy o głowicę śródoperacyjną typu I oraz typu T.</w:t>
            </w:r>
          </w:p>
        </w:tc>
        <w:tc>
          <w:tcPr>
            <w:tcW w:w="4252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 w:themeFill="background1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F3676" w:rsidRDefault="001E620E" w:rsidP="006F367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1E620E" w:rsidRPr="006726D5" w:rsidRDefault="001E620E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1E620E" w:rsidRPr="006726D5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EA2B19" w:rsidRDefault="001E620E" w:rsidP="001E620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4252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BFBFBF" w:themeFill="background1" w:themeFillShade="BF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1E620E" w:rsidRPr="00EF3F81" w:rsidRDefault="001E620E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E620E" w:rsidRPr="00EF3F81" w:rsidTr="001E620E">
        <w:tc>
          <w:tcPr>
            <w:tcW w:w="772" w:type="dxa"/>
            <w:shd w:val="clear" w:color="auto" w:fill="B3B3B3"/>
            <w:vAlign w:val="center"/>
          </w:tcPr>
          <w:p w:rsidR="001E620E" w:rsidRPr="008B1F20" w:rsidRDefault="001E620E" w:rsidP="001E62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620E" w:rsidRPr="00EF3F81" w:rsidRDefault="001E620E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4252" w:type="dxa"/>
            <w:gridSpan w:val="3"/>
            <w:vAlign w:val="center"/>
          </w:tcPr>
          <w:p w:rsidR="001E620E" w:rsidRPr="00EF3F81" w:rsidRDefault="001E620E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2978" w:type="dxa"/>
            <w:gridSpan w:val="2"/>
            <w:shd w:val="clear" w:color="auto" w:fill="auto"/>
            <w:vAlign w:val="center"/>
          </w:tcPr>
          <w:p w:rsidR="001E620E" w:rsidRPr="00EF3F81" w:rsidRDefault="001E620E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32A3D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Pr="005E2DD4" w:rsidRDefault="002A39CD" w:rsidP="00232A3D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022160" w:rsidRDefault="00022160"/>
    <w:p w:rsidR="0089459D" w:rsidRDefault="0089459D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Default="00022160" w:rsidP="00022160">
      <w:pPr>
        <w:ind w:firstLine="708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/pieczęć i podpis osoby umocowanej/</w:t>
      </w:r>
    </w:p>
    <w:sectPr w:rsidR="00022160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6446A2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1972D31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5226D6C"/>
    <w:multiLevelType w:val="hybridMultilevel"/>
    <w:tmpl w:val="FFA634E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559C2"/>
    <w:multiLevelType w:val="hybridMultilevel"/>
    <w:tmpl w:val="68BA0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A53E8C"/>
    <w:multiLevelType w:val="hybridMultilevel"/>
    <w:tmpl w:val="D826C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08C0"/>
    <w:multiLevelType w:val="hybridMultilevel"/>
    <w:tmpl w:val="BB24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F71C6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F6395D"/>
    <w:multiLevelType w:val="hybridMultilevel"/>
    <w:tmpl w:val="C3ECDF04"/>
    <w:lvl w:ilvl="0" w:tplc="7590B488">
      <w:start w:val="1"/>
      <w:numFmt w:val="decimal"/>
      <w:lvlText w:val="1.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EC71777"/>
    <w:multiLevelType w:val="hybridMultilevel"/>
    <w:tmpl w:val="AA0E485A"/>
    <w:lvl w:ilvl="0" w:tplc="7590B48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50C7E"/>
    <w:multiLevelType w:val="hybridMultilevel"/>
    <w:tmpl w:val="BAA2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22BB7"/>
    <w:multiLevelType w:val="hybridMultilevel"/>
    <w:tmpl w:val="32D6ADAE"/>
    <w:lvl w:ilvl="0" w:tplc="7590B488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37789"/>
    <w:multiLevelType w:val="hybridMultilevel"/>
    <w:tmpl w:val="9EA218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24"/>
  </w:num>
  <w:num w:numId="10">
    <w:abstractNumId w:val="6"/>
  </w:num>
  <w:num w:numId="11">
    <w:abstractNumId w:val="15"/>
  </w:num>
  <w:num w:numId="12">
    <w:abstractNumId w:val="19"/>
  </w:num>
  <w:num w:numId="13">
    <w:abstractNumId w:val="5"/>
  </w:num>
  <w:num w:numId="14">
    <w:abstractNumId w:val="21"/>
  </w:num>
  <w:num w:numId="15">
    <w:abstractNumId w:val="1"/>
  </w:num>
  <w:num w:numId="16">
    <w:abstractNumId w:val="0"/>
  </w:num>
  <w:num w:numId="17">
    <w:abstractNumId w:val="16"/>
  </w:num>
  <w:num w:numId="18">
    <w:abstractNumId w:val="22"/>
  </w:num>
  <w:num w:numId="19">
    <w:abstractNumId w:val="11"/>
  </w:num>
  <w:num w:numId="20">
    <w:abstractNumId w:val="17"/>
  </w:num>
  <w:num w:numId="21">
    <w:abstractNumId w:val="18"/>
  </w:num>
  <w:num w:numId="22">
    <w:abstractNumId w:val="23"/>
  </w:num>
  <w:num w:numId="23">
    <w:abstractNumId w:val="20"/>
  </w:num>
  <w:num w:numId="24">
    <w:abstractNumId w:val="3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856EB"/>
    <w:rsid w:val="001E620E"/>
    <w:rsid w:val="001F68B1"/>
    <w:rsid w:val="00232A3D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7361"/>
    <w:rsid w:val="006446A2"/>
    <w:rsid w:val="00662E28"/>
    <w:rsid w:val="00666332"/>
    <w:rsid w:val="006726D5"/>
    <w:rsid w:val="006D3E09"/>
    <w:rsid w:val="006F3676"/>
    <w:rsid w:val="008728BD"/>
    <w:rsid w:val="0089459D"/>
    <w:rsid w:val="008B419C"/>
    <w:rsid w:val="00963502"/>
    <w:rsid w:val="0099730A"/>
    <w:rsid w:val="00AC761A"/>
    <w:rsid w:val="00B14F96"/>
    <w:rsid w:val="00B15BE3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3</cp:revision>
  <dcterms:created xsi:type="dcterms:W3CDTF">2018-01-04T12:29:00Z</dcterms:created>
  <dcterms:modified xsi:type="dcterms:W3CDTF">2018-01-04T13:08:00Z</dcterms:modified>
</cp:coreProperties>
</file>