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6F" w:rsidRPr="00AC3EE4" w:rsidRDefault="00824F00" w:rsidP="00006E6F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3-</w:t>
      </w:r>
      <w:bookmarkStart w:id="0" w:name="_GoBack"/>
      <w:bookmarkEnd w:id="0"/>
      <w:r w:rsidR="00F50A02">
        <w:rPr>
          <w:rFonts w:ascii="Arial Narrow" w:hAnsi="Arial Narrow"/>
          <w:sz w:val="20"/>
          <w:szCs w:val="20"/>
        </w:rPr>
        <w:t>4</w:t>
      </w:r>
      <w:r w:rsidR="00006E6F" w:rsidRPr="00AC3EE4">
        <w:rPr>
          <w:rFonts w:ascii="Arial Narrow" w:hAnsi="Arial Narrow"/>
          <w:sz w:val="20"/>
          <w:szCs w:val="20"/>
        </w:rPr>
        <w:t xml:space="preserve"> do SIWZ</w:t>
      </w:r>
    </w:p>
    <w:p w:rsidR="00006E6F" w:rsidRDefault="00006E6F" w:rsidP="00006E6F">
      <w:pPr>
        <w:jc w:val="center"/>
        <w:rPr>
          <w:rFonts w:ascii="Arial Narrow" w:hAnsi="Arial Narrow"/>
          <w:b/>
        </w:rPr>
      </w:pPr>
      <w:r w:rsidRPr="00AC3EE4">
        <w:rPr>
          <w:rFonts w:ascii="Arial Narrow" w:hAnsi="Arial Narrow"/>
          <w:b/>
        </w:rPr>
        <w:t>KALKULACJA CENOWA – ZESTAWIENIE PARAMETRÓW TECHNICZNYCH I WARUNKI GWARANCJI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0065"/>
      </w:tblGrid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Pełna nazwa oferowanej aparatury medycznej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Producent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Kraj pochodzenia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006E6F" w:rsidRPr="008B1F20" w:rsidTr="00DA5708">
        <w:tc>
          <w:tcPr>
            <w:tcW w:w="4677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</w:rPr>
            </w:pPr>
            <w:r w:rsidRPr="008B1F20">
              <w:rPr>
                <w:rFonts w:ascii="Arial Narrow" w:hAnsi="Arial Narrow"/>
              </w:rPr>
              <w:t>Dystrybutor/oferent</w:t>
            </w:r>
          </w:p>
        </w:tc>
        <w:tc>
          <w:tcPr>
            <w:tcW w:w="10065" w:type="dxa"/>
            <w:shd w:val="clear" w:color="auto" w:fill="auto"/>
          </w:tcPr>
          <w:p w:rsidR="00006E6F" w:rsidRPr="008B1F20" w:rsidRDefault="00006E6F" w:rsidP="00006E6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006E6F" w:rsidRPr="00AC3EE4" w:rsidRDefault="00006E6F" w:rsidP="00006E6F">
      <w:pPr>
        <w:rPr>
          <w:rFonts w:ascii="Arial Narrow" w:hAnsi="Arial Narrow"/>
          <w:b/>
        </w:rPr>
      </w:pPr>
    </w:p>
    <w:tbl>
      <w:tblPr>
        <w:tblW w:w="148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3828"/>
        <w:gridCol w:w="1275"/>
        <w:gridCol w:w="1135"/>
        <w:gridCol w:w="708"/>
        <w:gridCol w:w="850"/>
        <w:gridCol w:w="1276"/>
        <w:gridCol w:w="709"/>
        <w:gridCol w:w="2126"/>
        <w:gridCol w:w="2127"/>
      </w:tblGrid>
      <w:tr w:rsidR="00B22F46" w:rsidRPr="008B1F20" w:rsidTr="000E57E6">
        <w:tc>
          <w:tcPr>
            <w:tcW w:w="772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L.p.</w:t>
            </w:r>
          </w:p>
        </w:tc>
        <w:tc>
          <w:tcPr>
            <w:tcW w:w="3828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PRZEDMIOT ZAMÓWIENIA</w:t>
            </w:r>
          </w:p>
        </w:tc>
        <w:tc>
          <w:tcPr>
            <w:tcW w:w="1275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JEDNOSTKA MIARY</w:t>
            </w:r>
          </w:p>
        </w:tc>
        <w:tc>
          <w:tcPr>
            <w:tcW w:w="1843" w:type="dxa"/>
            <w:gridSpan w:val="2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NETTO/J.M.</w:t>
            </w:r>
          </w:p>
        </w:tc>
        <w:tc>
          <w:tcPr>
            <w:tcW w:w="850" w:type="dxa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ILOŚĆ</w:t>
            </w:r>
          </w:p>
        </w:tc>
        <w:tc>
          <w:tcPr>
            <w:tcW w:w="1985" w:type="dxa"/>
            <w:gridSpan w:val="2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NETTO</w:t>
            </w:r>
          </w:p>
        </w:tc>
        <w:tc>
          <w:tcPr>
            <w:tcW w:w="2126" w:type="dxa"/>
            <w:vAlign w:val="center"/>
          </w:tcPr>
          <w:p w:rsidR="00B22F46" w:rsidRPr="00D918E9" w:rsidRDefault="00B22F4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VAT</w:t>
            </w:r>
          </w:p>
        </w:tc>
        <w:tc>
          <w:tcPr>
            <w:tcW w:w="2127" w:type="dxa"/>
            <w:vAlign w:val="center"/>
          </w:tcPr>
          <w:p w:rsidR="00B22F46" w:rsidRPr="00D918E9" w:rsidRDefault="00B22F46" w:rsidP="005E2DD4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WARTOŚĆ BRUTTO</w:t>
            </w:r>
          </w:p>
        </w:tc>
      </w:tr>
      <w:tr w:rsidR="00B22F46" w:rsidRPr="008B1F20" w:rsidTr="000E57E6">
        <w:tc>
          <w:tcPr>
            <w:tcW w:w="772" w:type="dxa"/>
            <w:shd w:val="clear" w:color="auto" w:fill="B3B3B3"/>
            <w:vAlign w:val="center"/>
          </w:tcPr>
          <w:p w:rsidR="00B22F46" w:rsidRPr="00D918E9" w:rsidRDefault="00B22F46" w:rsidP="000E57E6">
            <w:pPr>
              <w:pStyle w:val="Tekstpodstawowy"/>
              <w:ind w:left="135" w:right="-2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B22F46" w:rsidRPr="00D918E9" w:rsidRDefault="0027435C" w:rsidP="00FC2758">
            <w:pPr>
              <w:pStyle w:val="Tekstpodstawowy"/>
              <w:ind w:left="71"/>
              <w:rPr>
                <w:rFonts w:ascii="Arial Narrow" w:hAnsi="Arial Narrow" w:cs="Arial Narrow"/>
                <w:sz w:val="20"/>
              </w:rPr>
            </w:pPr>
            <w:r w:rsidRPr="0027435C">
              <w:rPr>
                <w:rFonts w:ascii="Arial Narrow" w:hAnsi="Arial Narrow" w:cs="Arial Narrow"/>
                <w:sz w:val="20"/>
              </w:rPr>
              <w:t xml:space="preserve">Kardiomonitor stacjonarny lub </w:t>
            </w:r>
            <w:proofErr w:type="spellStart"/>
            <w:r w:rsidRPr="0027435C">
              <w:rPr>
                <w:rFonts w:ascii="Arial Narrow" w:hAnsi="Arial Narrow" w:cs="Arial Narrow"/>
                <w:sz w:val="20"/>
              </w:rPr>
              <w:t>stacjonarno</w:t>
            </w:r>
            <w:proofErr w:type="spellEnd"/>
            <w:r w:rsidRPr="0027435C">
              <w:rPr>
                <w:rFonts w:ascii="Arial Narrow" w:hAnsi="Arial Narrow" w:cs="Arial Narrow"/>
                <w:sz w:val="20"/>
              </w:rPr>
              <w:t>/transportowy, kompaktowo - modułowy. Moduły w postaci kostek pomiarowych wkładanych do urządzenia. Kardiomonitor  przeznaczony dla dzieci wraz z akcesoriami. Kardiomonitory kompatybilne z posiadanym przez Zamawiającego systemem S/5.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22F46" w:rsidRPr="00D918E9" w:rsidRDefault="000E57E6" w:rsidP="002C57FB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Szt</w:t>
            </w:r>
            <w:r w:rsidR="00B22F46">
              <w:rPr>
                <w:rFonts w:ascii="Arial Narrow" w:hAnsi="Arial Narrow" w:cs="Arial Narrow"/>
                <w:sz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22F46" w:rsidRPr="00D918E9" w:rsidRDefault="001856EB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1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22F46" w:rsidRPr="00D918E9" w:rsidRDefault="00B22F46" w:rsidP="00B22F46">
            <w:pPr>
              <w:pStyle w:val="Tekstpodstawowy"/>
              <w:ind w:left="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B22F46" w:rsidRPr="00D918E9" w:rsidRDefault="00B22F46" w:rsidP="00006E6F">
            <w:pPr>
              <w:pStyle w:val="Tekstpodstawowy"/>
              <w:ind w:left="72"/>
              <w:jc w:val="center"/>
              <w:rPr>
                <w:rFonts w:ascii="Arial Narrow" w:hAnsi="Arial Narrow" w:cs="Arial Narrow"/>
                <w:sz w:val="20"/>
              </w:rPr>
            </w:pPr>
          </w:p>
        </w:tc>
      </w:tr>
      <w:tr w:rsidR="005E2DD4" w:rsidRPr="008B1F20" w:rsidTr="000E57E6">
        <w:tc>
          <w:tcPr>
            <w:tcW w:w="14806" w:type="dxa"/>
            <w:gridSpan w:val="10"/>
            <w:shd w:val="clear" w:color="auto" w:fill="FFFFFF"/>
            <w:vAlign w:val="center"/>
          </w:tcPr>
          <w:p w:rsidR="005E2DD4" w:rsidRPr="00D918E9" w:rsidRDefault="005E2DD4" w:rsidP="0008034F">
            <w:pPr>
              <w:pStyle w:val="Tekstpodstawowy"/>
              <w:ind w:left="277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 xml:space="preserve">Część II  - </w:t>
            </w:r>
            <w:r>
              <w:rPr>
                <w:rFonts w:ascii="Arial Narrow" w:hAnsi="Arial Narrow" w:cs="Arial Narrow"/>
                <w:b/>
                <w:bCs w:val="0"/>
                <w:sz w:val="20"/>
              </w:rPr>
              <w:t>ZESTAWIENIE PARAMETRÓW TECHNICZNYCH I WARUNKI GWARANCJI</w:t>
            </w:r>
          </w:p>
        </w:tc>
      </w:tr>
      <w:tr w:rsidR="005E2DD4" w:rsidRPr="008B1F20" w:rsidTr="000E57E6">
        <w:tc>
          <w:tcPr>
            <w:tcW w:w="772" w:type="dxa"/>
            <w:shd w:val="clear" w:color="auto" w:fill="B3B3B3"/>
            <w:vAlign w:val="center"/>
          </w:tcPr>
          <w:p w:rsidR="005E2DD4" w:rsidRPr="00D918E9" w:rsidRDefault="005E2DD4" w:rsidP="0008034F">
            <w:pPr>
              <w:pStyle w:val="Tekstpodstawowy"/>
              <w:ind w:left="277" w:right="-2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proofErr w:type="spellStart"/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Lp</w:t>
            </w:r>
            <w:proofErr w:type="spellEnd"/>
          </w:p>
        </w:tc>
        <w:tc>
          <w:tcPr>
            <w:tcW w:w="3828" w:type="dxa"/>
            <w:vAlign w:val="center"/>
          </w:tcPr>
          <w:p w:rsidR="005E2DD4" w:rsidRPr="00D918E9" w:rsidRDefault="005E2DD4" w:rsidP="00006E6F">
            <w:pPr>
              <w:pStyle w:val="Tekstpodstawowy"/>
              <w:tabs>
                <w:tab w:val="left" w:pos="2410"/>
              </w:tabs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>PARAMETR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 w:rsidRPr="00D918E9">
              <w:rPr>
                <w:rFonts w:ascii="Arial Narrow" w:hAnsi="Arial Narrow" w:cs="Arial Narrow"/>
                <w:b/>
                <w:bCs w:val="0"/>
                <w:sz w:val="20"/>
              </w:rPr>
              <w:t xml:space="preserve">PARAMETR </w:t>
            </w:r>
            <w:r>
              <w:rPr>
                <w:rFonts w:ascii="Arial Narrow" w:hAnsi="Arial Narrow" w:cs="Arial Narrow"/>
                <w:b/>
                <w:bCs w:val="0"/>
                <w:sz w:val="20"/>
              </w:rPr>
              <w:t>OCZEKIWANY</w:t>
            </w:r>
          </w:p>
        </w:tc>
        <w:tc>
          <w:tcPr>
            <w:tcW w:w="2834" w:type="dxa"/>
            <w:gridSpan w:val="3"/>
            <w:shd w:val="clear" w:color="auto" w:fill="FFFFFF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PARAMETR OFEROWANY</w:t>
            </w: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:rsidR="005E2DD4" w:rsidRPr="00D918E9" w:rsidRDefault="005E2DD4" w:rsidP="00006E6F">
            <w:pPr>
              <w:pStyle w:val="Tekstpodstawowy"/>
              <w:ind w:left="0"/>
              <w:jc w:val="center"/>
              <w:rPr>
                <w:rFonts w:ascii="Arial Narrow" w:hAnsi="Arial Narrow" w:cs="Arial Narrow"/>
                <w:b/>
                <w:bCs w:val="0"/>
                <w:sz w:val="20"/>
              </w:rPr>
            </w:pPr>
            <w:r>
              <w:rPr>
                <w:rFonts w:ascii="Arial Narrow" w:hAnsi="Arial Narrow" w:cs="Arial Narrow"/>
                <w:b/>
                <w:bCs w:val="0"/>
                <w:sz w:val="20"/>
              </w:rPr>
              <w:t>ZASADY DOKONYWANIA OCENY</w:t>
            </w:r>
          </w:p>
        </w:tc>
      </w:tr>
      <w:tr w:rsidR="005E2DD4" w:rsidRPr="008B1F20" w:rsidTr="000E57E6">
        <w:trPr>
          <w:trHeight w:val="70"/>
        </w:trPr>
        <w:tc>
          <w:tcPr>
            <w:tcW w:w="772" w:type="dxa"/>
            <w:shd w:val="clear" w:color="auto" w:fill="B3B3B3"/>
            <w:vAlign w:val="center"/>
          </w:tcPr>
          <w:p w:rsidR="005E2DD4" w:rsidRPr="008B1F20" w:rsidRDefault="005E2DD4" w:rsidP="0008034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E2DD4" w:rsidRPr="008B1F20" w:rsidRDefault="0027435C" w:rsidP="00006E6F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Kardiomonitor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8B1F20" w:rsidRDefault="005E2DD4" w:rsidP="00006E6F">
            <w:pPr>
              <w:tabs>
                <w:tab w:val="left" w:pos="3240"/>
                <w:tab w:val="left" w:pos="3280"/>
              </w:tabs>
              <w:spacing w:after="0" w:line="240" w:lineRule="auto"/>
              <w:ind w:right="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8B1F20" w:rsidRDefault="005E2DD4" w:rsidP="00006E6F">
            <w:pPr>
              <w:spacing w:after="0" w:line="240" w:lineRule="auto"/>
              <w:ind w:right="22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5E2DD4" w:rsidRPr="008B1F20" w:rsidRDefault="005E2DD4" w:rsidP="00146E86">
            <w:pPr>
              <w:spacing w:after="0" w:line="240" w:lineRule="auto"/>
              <w:ind w:right="22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E57E6" w:rsidRPr="00EF3F81" w:rsidTr="006726D5">
        <w:tc>
          <w:tcPr>
            <w:tcW w:w="772" w:type="dxa"/>
            <w:shd w:val="clear" w:color="auto" w:fill="B3B3B3"/>
            <w:vAlign w:val="center"/>
          </w:tcPr>
          <w:p w:rsidR="000E57E6" w:rsidRPr="008B1F20" w:rsidRDefault="000E57E6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E57E6" w:rsidRPr="00EF3F81" w:rsidRDefault="0027435C" w:rsidP="00EF3F8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435C">
              <w:rPr>
                <w:rFonts w:ascii="Arial Narrow" w:hAnsi="Arial Narrow"/>
                <w:bCs/>
                <w:sz w:val="20"/>
                <w:szCs w:val="20"/>
              </w:rPr>
              <w:t xml:space="preserve">Kardiomonitor stacjonarny lub </w:t>
            </w:r>
            <w:proofErr w:type="spellStart"/>
            <w:r w:rsidRPr="0027435C">
              <w:rPr>
                <w:rFonts w:ascii="Arial Narrow" w:hAnsi="Arial Narrow"/>
                <w:bCs/>
                <w:sz w:val="20"/>
                <w:szCs w:val="20"/>
              </w:rPr>
              <w:t>stacjonarno</w:t>
            </w:r>
            <w:proofErr w:type="spellEnd"/>
            <w:r w:rsidRPr="0027435C">
              <w:rPr>
                <w:rFonts w:ascii="Arial Narrow" w:hAnsi="Arial Narrow"/>
                <w:bCs/>
                <w:sz w:val="20"/>
                <w:szCs w:val="20"/>
              </w:rPr>
              <w:t>/transportowy, kompaktowo - modułowy. Moduły w postaci kostek pomiarowych wkładanych do urządzenia.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E57E6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vAlign w:val="center"/>
          </w:tcPr>
          <w:p w:rsidR="000E57E6" w:rsidRPr="006726D5" w:rsidRDefault="000E57E6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0E57E6" w:rsidRPr="006726D5" w:rsidRDefault="000E57E6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27435C">
        <w:trPr>
          <w:trHeight w:val="117"/>
        </w:trPr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D3E09" w:rsidRPr="0027435C" w:rsidRDefault="0027435C" w:rsidP="00EF3F81">
            <w:pPr>
              <w:shd w:val="clear" w:color="auto" w:fill="FFFFFF"/>
              <w:snapToGrid w:val="0"/>
              <w:spacing w:after="0" w:line="240" w:lineRule="auto"/>
              <w:ind w:left="5" w:right="160"/>
              <w:rPr>
                <w:rFonts w:ascii="Arial Narrow" w:hAnsi="Arial Narrow" w:cs="Arial"/>
                <w:spacing w:val="-3"/>
                <w:sz w:val="20"/>
                <w:szCs w:val="20"/>
              </w:rPr>
            </w:pPr>
            <w:r w:rsidRPr="0027435C">
              <w:rPr>
                <w:rFonts w:ascii="Arial Narrow" w:hAnsi="Arial Narrow"/>
                <w:bCs/>
                <w:sz w:val="20"/>
                <w:szCs w:val="20"/>
              </w:rPr>
              <w:t>Kompatybilny z posiadanym przez Zamawiającego systemem S/5.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ind w:right="2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27435C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27435C" w:rsidRPr="0027435C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Ekran kardiomonitora LCD TFT:</w:t>
            </w:r>
          </w:p>
          <w:p w:rsidR="0027435C" w:rsidRPr="0027435C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Przekątna &gt;= 12”</w:t>
            </w:r>
          </w:p>
          <w:p w:rsidR="0027435C" w:rsidRPr="0027435C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Rozdzielczość &gt;= 800 x 600 pikseli</w:t>
            </w:r>
          </w:p>
          <w:p w:rsidR="0027435C" w:rsidRPr="0027435C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Prezentacja nie mniej niż 6 krzywych jednocześnie</w:t>
            </w:r>
          </w:p>
          <w:p w:rsidR="0027435C" w:rsidRPr="0027435C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Prezentacja nie mniej niż 4 pól numerycznych jednocześnie</w:t>
            </w:r>
          </w:p>
          <w:p w:rsidR="006D3E09" w:rsidRPr="00EF3F81" w:rsidRDefault="0027435C" w:rsidP="0027435C">
            <w:pPr>
              <w:spacing w:after="0" w:line="240" w:lineRule="auto"/>
              <w:ind w:left="5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Możliwość regulacji jasności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6726D5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Parametry mierzone/analizowane: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lastRenderedPageBreak/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 xml:space="preserve">EKG z możliwością wyboru liczby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odprowadzeń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: 3 odprowadzenia, lub 7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odprowadzeń</w:t>
            </w:r>
            <w:proofErr w:type="spellEnd"/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Analiza częstości akcji serca i podstawowa analiza arytmii – wykrywanie minimum 5 zaburzeń rytmu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 xml:space="preserve">Analiza odcinka ST we wszystkich monitorowanych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odprowadzeniach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– zakres analizy nie mniejszy niż od -9,0 do +9,0 mm, z możliwością ręcznej regulacji położenia odcinków pomiarowych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HR w zakresie nie mniejszym niż 30 – 250 uderzeń na minutę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Respiracja – pomiar metodą impedancyjną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Zakres pomiaru respiracji nie mniejszy niż 4-120 oddechów/min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Prezentacja krzywej oddechowej i respiracji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 xml:space="preserve">Saturacja w technologii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Masimo</w:t>
            </w:r>
            <w:proofErr w:type="spellEnd"/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zakres od 1-100%.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 xml:space="preserve">Prezentacja krzywej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pletyzmograficznej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i %SpO2.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 xml:space="preserve">Pomiar pulsu w zakresie 30-240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bpm</w:t>
            </w:r>
            <w:proofErr w:type="spellEnd"/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Modulacja dźwięku przy zmianie wartości %SpO2.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W komplecie przewód interfejsowy i komplet czujników neonatologicznych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Pomiar NIBP metodą oscylometryczną, technika dwutubowa, w zakresie min. 10-290 mmHg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Pomiar ręczny i automatyczny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Pomiar automatyczny z dowolnym interwałem w zakresie min. 1 - 120 min, z liczbą powtórzeń 1-25 lub w trybie ciągłym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Możliwość programowania serii cyklów o różnym interwale np. 2 cykle po 15 min., po czym 2 cykle po 30 min.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lastRenderedPageBreak/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Prezentacja wartości: skurczowej, rozkurczowej oraz średniej 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o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W komplecie przewód i zestaw mankietów dla noworodków.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Pomiar ciśnienia krwawego – min. 2 kanały</w:t>
            </w:r>
          </w:p>
          <w:p w:rsidR="006D3E09" w:rsidRPr="00EF3F81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Pomiar temperatury ciągłej (powierzchniowej i  głębokiej) – w komplecie dwa czujniki</w:t>
            </w:r>
          </w:p>
        </w:tc>
        <w:tc>
          <w:tcPr>
            <w:tcW w:w="2410" w:type="dxa"/>
            <w:gridSpan w:val="2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27435C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Możliwość rozbudowy o: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 xml:space="preserve">pomiar gazów anestetycznych -automatyczna identyfikacja środków anestetycznych (pięć środków anestetycznych i dwie spośród mieszanin: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halotan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enfluran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izofluran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sewofluran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i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desfluran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). Wyświetlanie MAC (minimalne stężenie pęcherzykowe) i </w:t>
            </w:r>
            <w:proofErr w:type="spellStart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MACage</w:t>
            </w:r>
            <w:proofErr w:type="spellEnd"/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 xml:space="preserve"> - z kompensacją dla wieku pacjenta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co najmniej 3 kanałowy rejestrator termiczny, wbudowany w monitor - wydruk możliwy podczas transportu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tradycyjny moduł CO2 pracujący w technologii pomiaru w strumieniu bocznym – moduł wymienny między monitorami</w:t>
            </w:r>
          </w:p>
          <w:p w:rsidR="006D3E09" w:rsidRPr="00EF3F81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 w:cs="Arial"/>
                <w:spacing w:val="-1"/>
                <w:sz w:val="20"/>
                <w:szCs w:val="20"/>
              </w:rPr>
            </w:pP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>•</w:t>
            </w:r>
            <w:r w:rsidRPr="0027435C">
              <w:rPr>
                <w:rFonts w:ascii="Arial Narrow" w:hAnsi="Arial Narrow" w:cs="Arial"/>
                <w:spacing w:val="-1"/>
                <w:sz w:val="20"/>
                <w:szCs w:val="20"/>
              </w:rPr>
              <w:tab/>
              <w:t>moduł pomiaru głębokości sedacji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7435C" w:rsidRPr="0027435C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Brak możliwości rozbudowy – 0 pkt.</w:t>
            </w:r>
          </w:p>
          <w:p w:rsidR="0027435C" w:rsidRPr="0027435C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Możliwość rozbudowy o 1 funkcję – 5 pkt.</w:t>
            </w:r>
          </w:p>
          <w:p w:rsidR="0027435C" w:rsidRPr="0027435C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Możliwość rozbudowy o 2 funkcje – 10 pkt.</w:t>
            </w:r>
          </w:p>
          <w:p w:rsidR="0027435C" w:rsidRPr="0027435C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Możliwość rozbudowy o 3 funkcje – 15 pkt</w:t>
            </w:r>
          </w:p>
          <w:p w:rsidR="006D3E09" w:rsidRPr="006726D5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Możliwość rozbudowy o 4 funkcje – 20 pkt</w:t>
            </w:r>
          </w:p>
        </w:tc>
      </w:tr>
      <w:tr w:rsidR="006D3E09" w:rsidRPr="00EF3F81" w:rsidTr="0027435C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right="160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Konstrukcja i rozwiązania użytkowe: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Zasilanie elektryczne: 230V/50Hz oraz alternatywnie z akumulatora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Czas pracy monitora przy zasilaniu z akumulatora &gt;=120 min.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Wskaźnik naładowania akumulatora – na ekranie i oddzielnie na akumulatorze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Klawisze sprzętowe umieszczone pod ekranem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Możliwość zaprogramowania przez personel min. 5 różnych konfiguracji monitora (ustawiania ekranu i granic alarmowych).</w:t>
            </w:r>
          </w:p>
          <w:p w:rsidR="0027435C" w:rsidRPr="0027435C" w:rsidRDefault="0027435C" w:rsidP="0027435C">
            <w:pPr>
              <w:shd w:val="clear" w:color="auto" w:fill="FFFFFF"/>
              <w:snapToGrid w:val="0"/>
              <w:spacing w:after="0" w:line="240" w:lineRule="auto"/>
              <w:ind w:left="214" w:right="160" w:hanging="214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Porty pomiarowe kodowane za pomocą kolorów - ułatwienia identyfikacji odpowiednich akcesoriów.</w:t>
            </w:r>
          </w:p>
          <w:p w:rsidR="006D3E09" w:rsidRPr="00EF3F81" w:rsidRDefault="0027435C" w:rsidP="0089459D">
            <w:pPr>
              <w:shd w:val="clear" w:color="auto" w:fill="FFFFFF"/>
              <w:snapToGrid w:val="0"/>
              <w:spacing w:after="0" w:line="240" w:lineRule="auto"/>
              <w:ind w:left="72" w:right="160" w:hanging="72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lastRenderedPageBreak/>
              <w:t>•</w:t>
            </w:r>
            <w:r w:rsidRPr="0027435C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Możliwość pracy w sieci centralnego monitorowania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 wartość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7435C" w:rsidRPr="0027435C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Brak zasilania akumulatorowego – 0 pkt.</w:t>
            </w:r>
          </w:p>
          <w:p w:rsidR="0027435C" w:rsidRPr="0027435C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Czas pracy przy zasilaniu z akumulatora 120 – 150 min – 5 pkt.</w:t>
            </w:r>
          </w:p>
          <w:p w:rsidR="0027435C" w:rsidRPr="0027435C" w:rsidRDefault="0027435C" w:rsidP="0027435C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7435C">
              <w:rPr>
                <w:rFonts w:ascii="Arial Narrow" w:hAnsi="Arial Narrow" w:cs="Arial Narrow"/>
                <w:sz w:val="20"/>
                <w:szCs w:val="20"/>
              </w:rPr>
              <w:t>Czas pracy przy zasilaniu z akumulatora powyżej 150 min – 10 pkt.</w:t>
            </w:r>
          </w:p>
          <w:p w:rsidR="006D3E09" w:rsidRPr="006726D5" w:rsidRDefault="006D3E09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D3E09" w:rsidRPr="00EF3F81" w:rsidTr="0089459D">
        <w:tc>
          <w:tcPr>
            <w:tcW w:w="772" w:type="dxa"/>
            <w:shd w:val="clear" w:color="auto" w:fill="B3B3B3"/>
            <w:vAlign w:val="center"/>
          </w:tcPr>
          <w:p w:rsidR="006D3E09" w:rsidRPr="008B1F20" w:rsidRDefault="006D3E09" w:rsidP="00EF3F8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35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Alarmy:</w:t>
            </w:r>
          </w:p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Wskaźnik alarmu na obudowie, w miejscu gwarantującym łatwą widzialność</w:t>
            </w:r>
          </w:p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Klasyfikacja alarmu do jednej z trzech kategorii, w zależności od jego priorytetu, rozróżniane kolorem wskaźnika  i tonem</w:t>
            </w:r>
          </w:p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Co najmniej cztery opcje schematów alarmowych</w:t>
            </w:r>
          </w:p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Podtrzymywanie na ekranie komunikatu alarmowego nawet po ustąpieniu przyczyny wyzwolenia alarmu</w:t>
            </w:r>
          </w:p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Możliwość ustawienia granic alarmowych</w:t>
            </w:r>
          </w:p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Możliwość wyłączenia alarmów poszczególnych parametrów</w:t>
            </w:r>
          </w:p>
          <w:p w:rsidR="0089459D" w:rsidRPr="0089459D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>Trendy graficzne i tabelaryczne wszystkich parametrów min. 72 godzinne (także trendy ST), rozdzielczość min. 1 min.</w:t>
            </w:r>
          </w:p>
          <w:p w:rsidR="006D3E09" w:rsidRPr="00EF3F81" w:rsidRDefault="0089459D" w:rsidP="0089459D">
            <w:pPr>
              <w:spacing w:after="0" w:line="240" w:lineRule="auto"/>
              <w:ind w:left="72" w:hanging="67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•</w:t>
            </w:r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ab/>
              <w:t xml:space="preserve">Możliwość wyświetlanie </w:t>
            </w:r>
            <w:proofErr w:type="spellStart"/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minitrendów</w:t>
            </w:r>
            <w:proofErr w:type="spellEnd"/>
            <w:r w:rsidRPr="0089459D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(wraz z pozostałymi mierzonymi parametrami i krzywymi) długości min. 30 min.</w:t>
            </w:r>
          </w:p>
        </w:tc>
        <w:tc>
          <w:tcPr>
            <w:tcW w:w="2410" w:type="dxa"/>
            <w:gridSpan w:val="2"/>
            <w:vAlign w:val="center"/>
          </w:tcPr>
          <w:p w:rsidR="006D3E09" w:rsidRPr="00EF3F81" w:rsidRDefault="006D3E09" w:rsidP="00EF3F8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D3E09" w:rsidRPr="006726D5" w:rsidRDefault="0089459D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9459D">
              <w:rPr>
                <w:rFonts w:ascii="Arial Narrow" w:hAnsi="Arial Narrow" w:cs="Arial Narrow"/>
                <w:sz w:val="20"/>
                <w:szCs w:val="20"/>
              </w:rPr>
              <w:t>Opisać miejsce umieszczenia wskaźnika alarmu, podać liczbę schematów alarmowych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89459D" w:rsidRPr="0089459D" w:rsidRDefault="0089459D" w:rsidP="0089459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9459D">
              <w:rPr>
                <w:rFonts w:ascii="Arial Narrow" w:hAnsi="Arial Narrow" w:cs="Arial Narrow"/>
                <w:sz w:val="20"/>
                <w:szCs w:val="20"/>
              </w:rPr>
              <w:t>3 schematy alarmowe – 0 pkt.</w:t>
            </w:r>
          </w:p>
          <w:p w:rsidR="006D3E09" w:rsidRPr="006726D5" w:rsidRDefault="0089459D" w:rsidP="0089459D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9459D">
              <w:rPr>
                <w:rFonts w:ascii="Arial Narrow" w:hAnsi="Arial Narrow" w:cs="Arial Narrow"/>
                <w:sz w:val="20"/>
                <w:szCs w:val="20"/>
              </w:rPr>
              <w:t>Więcej niż 3 schematy alarmowe – 5 pkt.</w:t>
            </w:r>
          </w:p>
        </w:tc>
      </w:tr>
      <w:tr w:rsidR="005E2DD4" w:rsidRPr="00EF3F81" w:rsidTr="006726D5">
        <w:tc>
          <w:tcPr>
            <w:tcW w:w="772" w:type="dxa"/>
            <w:shd w:val="clear" w:color="auto" w:fill="B3B3B3"/>
            <w:vAlign w:val="center"/>
          </w:tcPr>
          <w:p w:rsidR="005E2DD4" w:rsidRPr="008B1F20" w:rsidRDefault="005E2DD4" w:rsidP="00EF3F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EF3F81" w:rsidRDefault="00E37048" w:rsidP="00EF3F81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Gwarancja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EF3F81" w:rsidRDefault="005E2DD4" w:rsidP="00EF3F8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EF3F81" w:rsidTr="006726D5">
        <w:tc>
          <w:tcPr>
            <w:tcW w:w="772" w:type="dxa"/>
            <w:shd w:val="clear" w:color="auto" w:fill="B3B3B3"/>
            <w:vAlign w:val="center"/>
          </w:tcPr>
          <w:p w:rsidR="005E2DD4" w:rsidRPr="008B1F20" w:rsidRDefault="005E2DD4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E37048" w:rsidRPr="00EF3F81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Okres gwarancji oraz współpracujących urządzeń  [liczba miesięcy]</w:t>
            </w:r>
          </w:p>
          <w:p w:rsidR="005E2DD4" w:rsidRPr="00EF3F81" w:rsidRDefault="00E37048" w:rsidP="00EF3F81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UWAGA – należy podać pełną liczbę miesięcy. Wartości ułamkowe będą przy ocenie zaokrąglane w dół. Zamawiający zastrzega, że okres rękojmi musi być równy okresowi gwarancji</w:t>
            </w:r>
          </w:p>
        </w:tc>
        <w:tc>
          <w:tcPr>
            <w:tcW w:w="2410" w:type="dxa"/>
            <w:gridSpan w:val="2"/>
            <w:vAlign w:val="center"/>
          </w:tcPr>
          <w:p w:rsidR="005E2DD4" w:rsidRPr="00EF3F81" w:rsidRDefault="00E37048" w:rsidP="00EF3F81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sz w:val="20"/>
                <w:szCs w:val="20"/>
                <w:lang w:eastAsia="ja-JP"/>
              </w:rPr>
              <w:t>Min. 12 miesięcy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5E2DD4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12 miesięcy – 0 pkt.</w:t>
            </w:r>
          </w:p>
          <w:p w:rsidR="00E37048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24 miesiące – 10 pkt.</w:t>
            </w:r>
          </w:p>
          <w:p w:rsidR="00E37048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36 miesięcy – 15 pkt.</w:t>
            </w:r>
          </w:p>
          <w:p w:rsidR="005E2DD4" w:rsidRPr="006726D5" w:rsidRDefault="00E37048" w:rsidP="006726D5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&gt;36 miesięcy – 25 pkt.</w:t>
            </w:r>
          </w:p>
        </w:tc>
      </w:tr>
      <w:tr w:rsidR="00E37048" w:rsidRPr="00EF3F81" w:rsidTr="006726D5">
        <w:tc>
          <w:tcPr>
            <w:tcW w:w="772" w:type="dxa"/>
            <w:shd w:val="clear" w:color="auto" w:fill="B3B3B3"/>
            <w:vAlign w:val="center"/>
          </w:tcPr>
          <w:p w:rsidR="00E37048" w:rsidRPr="008B1F20" w:rsidRDefault="00E37048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37048" w:rsidRPr="00EF3F81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Gwarancja produkcji części zamiennych [liczba lat]</w:t>
            </w:r>
          </w:p>
        </w:tc>
        <w:tc>
          <w:tcPr>
            <w:tcW w:w="2410" w:type="dxa"/>
            <w:gridSpan w:val="2"/>
            <w:vAlign w:val="center"/>
          </w:tcPr>
          <w:p w:rsidR="00E37048" w:rsidRPr="00EF3F81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&gt;= 8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37048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37048" w:rsidRPr="00EF3F81" w:rsidTr="006726D5">
        <w:tc>
          <w:tcPr>
            <w:tcW w:w="772" w:type="dxa"/>
            <w:shd w:val="clear" w:color="auto" w:fill="B3B3B3"/>
            <w:vAlign w:val="center"/>
          </w:tcPr>
          <w:p w:rsidR="00E37048" w:rsidRPr="008B1F20" w:rsidRDefault="00E37048" w:rsidP="00EF3F8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E37048" w:rsidRPr="00EF3F81" w:rsidRDefault="00E37048" w:rsidP="00EF3F81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Przedłużenie okresu gwarancji o każdy dzień trwającej naprawy</w:t>
            </w:r>
          </w:p>
        </w:tc>
        <w:tc>
          <w:tcPr>
            <w:tcW w:w="2410" w:type="dxa"/>
            <w:gridSpan w:val="2"/>
            <w:vAlign w:val="center"/>
          </w:tcPr>
          <w:p w:rsidR="00E37048" w:rsidRPr="00EF3F81" w:rsidRDefault="00E37048" w:rsidP="00EF3F81">
            <w:pPr>
              <w:snapToGrid w:val="0"/>
              <w:spacing w:before="60" w:after="0" w:line="240" w:lineRule="auto"/>
              <w:ind w:left="-70" w:right="-7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E37048" w:rsidRPr="006726D5" w:rsidRDefault="00E37048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E2DD4" w:rsidRPr="00EF3F81" w:rsidTr="006726D5">
        <w:tc>
          <w:tcPr>
            <w:tcW w:w="772" w:type="dxa"/>
            <w:shd w:val="clear" w:color="auto" w:fill="B3B3B3"/>
            <w:vAlign w:val="center"/>
          </w:tcPr>
          <w:p w:rsidR="005E2DD4" w:rsidRPr="008B1F20" w:rsidRDefault="005E2DD4" w:rsidP="00EF3F81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5E2DD4" w:rsidRPr="00EF3F81" w:rsidRDefault="00C16115" w:rsidP="00EF3F81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>Warunki serwisu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5E2DD4" w:rsidRPr="00EF3F81" w:rsidRDefault="005E2DD4" w:rsidP="00EF3F81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5E2DD4" w:rsidRPr="006726D5" w:rsidRDefault="005E2DD4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Liczba przeglądów niezbędnych do realizacji w okresie gwarancyjnym i pogwarancyjnym dla potwierdzenia bezpiecznej pracy aparatu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1 przegląd – 5 pkt. ,</w:t>
            </w:r>
          </w:p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2 przeglądy - 1 pkt.,</w:t>
            </w:r>
          </w:p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&gt; 2 przeglądów – 0 pkt.</w:t>
            </w: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Wszystkie czynności serwisowe, w tym przeglądy konserwacyjne, w okresie gwarancji - bezpłatne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Czas reakcji (dotyczy także reakcji zdalnej): „przyjęte zgłoszenie – podjęta naprawa” =&lt;72 [godz.]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Możliwość zgłoszeń 24h/dobę, 365 dni/rok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Wymiana podzespołu na nowy po pierwszej nieskutecznej próbie jego naprawy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Zakończenie działań serwisowych – najpóźniej w czasie nie dłuższym niż 3 dni roboczych od dnia zgłoszenia awarii, a w przypadku konieczności importu części zamiennych, nie dłuższym niż 7 dni roboczych od dnia zgłoszenia awarii.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Struktura serwisowa gwarantująca realizację wymogów stawianych w niniejszej specyfikacji –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6726D5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W okresie pogwarancyjnym - możliwość korzystania z innego serwisu niż autoryzowany serwis producenta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ak/Nie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726D5">
              <w:rPr>
                <w:rFonts w:ascii="Arial Narrow" w:hAnsi="Arial Narrow" w:cs="Arial Narrow"/>
                <w:sz w:val="20"/>
                <w:szCs w:val="20"/>
              </w:rPr>
              <w:t>Jeżeli tak – 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Tak – 10 pkt.</w:t>
            </w:r>
          </w:p>
          <w:p w:rsidR="006726D5" w:rsidRPr="006726D5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26D5">
              <w:rPr>
                <w:rFonts w:ascii="Arial Narrow" w:hAnsi="Arial Narrow"/>
                <w:sz w:val="20"/>
                <w:szCs w:val="20"/>
              </w:rPr>
              <w:t>Nie – 0 pkt.</w:t>
            </w: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</w:pPr>
            <w:r w:rsidRPr="00EF3F81">
              <w:rPr>
                <w:rFonts w:ascii="Arial Narrow" w:hAnsi="Arial Narrow" w:cs="Tahoma"/>
                <w:b/>
                <w:sz w:val="20"/>
                <w:szCs w:val="20"/>
                <w:lang w:eastAsia="ja-JP"/>
              </w:rPr>
              <w:t xml:space="preserve">Szkolenia i inne czynności 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Szkolenia dla personelu  medycznego z zakresu obsługi urządzenia (do 5 osób z możliwością podziału i szkolenia w mniejszych podgrupach) w momencie jego instalacji i odbioru;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 xml:space="preserve">Szkolenie dla personelu technicznego (min. 2 osoby) z zakresu diagnostyki stanu technicznego i wykonywania czynności konserwacyjnych , naprawczych i przeglądowych;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E8567F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-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 w:cs="Arial"/>
                <w:sz w:val="20"/>
                <w:szCs w:val="20"/>
              </w:rPr>
              <w:t>Transport krajowy i zagraniczny wraz z ubezpieczeniem, wszelkie opłaty celne, skarbowe</w:t>
            </w:r>
            <w:r w:rsidRPr="00EF3F81">
              <w:rPr>
                <w:rFonts w:ascii="Arial Narrow" w:hAnsi="Arial Narrow"/>
                <w:sz w:val="20"/>
                <w:szCs w:val="20"/>
              </w:rPr>
              <w:t xml:space="preserve"> oraz inne opłaty pośrednie po stronie wykonawcy (dotyczy także usług gwarancyjnych)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EA2B19" w:rsidRDefault="006726D5" w:rsidP="006726D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77" w:right="-2" w:hanging="142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F3F81">
              <w:rPr>
                <w:rFonts w:ascii="Arial Narrow" w:hAnsi="Arial Narrow"/>
                <w:b/>
                <w:sz w:val="20"/>
                <w:szCs w:val="20"/>
              </w:rPr>
              <w:t>Dokumenty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BFBFBF" w:themeFill="background1" w:themeFillShade="BF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 xml:space="preserve">Dokumenty wymagane przy dostawie: deklaracja zgodności, certyfikat CE, zgłoszenie wyrobu medycznego jeżeli klasa wyrobu na to wskazuje do Prezesa Urzędu Rejestracji Produktów Leczniczych, Wyrobów Medycznych i Produktów Biobójczych lub powiadomienie Prezesa Urzędu Rejestracji Produktów Leczniczych, Wyrobów Medycznych i Produktów Biobójczych o wprowadzeniu wyrobu medycznego do używania (ustawa  z dnia 20 maja 2010 r. o wyrobach medycznych.( </w:t>
            </w:r>
            <w:proofErr w:type="spellStart"/>
            <w:r w:rsidRPr="00EF3F81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EF3F81">
              <w:rPr>
                <w:rFonts w:ascii="Arial Narrow" w:hAnsi="Arial Narrow"/>
                <w:sz w:val="20"/>
                <w:szCs w:val="20"/>
              </w:rPr>
              <w:t>. Dz. U.  2017, poz.211),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0E57E6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6726D5" w:rsidRPr="00EF3F81" w:rsidRDefault="006726D5" w:rsidP="006726D5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 xml:space="preserve">W cenie urządzenia znajduje się komplet akcesoriów, okablowania itp. asortymentu niezbędnego do uruchomienia i funkcjonowania aparatu jako całości w wymaganej specyfikacją konfiguracji 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5300B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Dokumentacja  (lub tzw. lista kontrolna zawierająca wykaz części i czynności) dotycząca przeglądów technicznych w języku polskim (dostarczona przy dostawie)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726D5" w:rsidRPr="00EF3F81" w:rsidTr="0035300B">
        <w:tc>
          <w:tcPr>
            <w:tcW w:w="772" w:type="dxa"/>
            <w:shd w:val="clear" w:color="auto" w:fill="B3B3B3"/>
            <w:vAlign w:val="center"/>
          </w:tcPr>
          <w:p w:rsidR="006726D5" w:rsidRPr="008B1F20" w:rsidRDefault="006726D5" w:rsidP="006726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77" w:right="-2"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26D5" w:rsidRPr="00EF3F81" w:rsidRDefault="006726D5" w:rsidP="006726D5">
            <w:pPr>
              <w:snapToGrid w:val="0"/>
              <w:spacing w:before="60"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Wykonawca dostarczy paszport zawierający co najmniej takie dane jak: nazwa, typ (model), producent, rok produkcji, numer seryjny (fabryczny), inne istotne informacje (np. części składowe, istotne wyposażenie, oprogramowanie), kody z aktualnie obowiązującego słownika NFZ (o ile występują)</w:t>
            </w:r>
          </w:p>
        </w:tc>
        <w:tc>
          <w:tcPr>
            <w:tcW w:w="2410" w:type="dxa"/>
            <w:gridSpan w:val="2"/>
            <w:vAlign w:val="center"/>
          </w:tcPr>
          <w:p w:rsidR="006726D5" w:rsidRPr="00EF3F81" w:rsidRDefault="006726D5" w:rsidP="006726D5">
            <w:pPr>
              <w:shd w:val="clear" w:color="auto" w:fill="FFFFFF"/>
              <w:snapToGrid w:val="0"/>
              <w:spacing w:after="0" w:line="240" w:lineRule="auto"/>
              <w:ind w:left="5"/>
              <w:jc w:val="center"/>
              <w:rPr>
                <w:rFonts w:ascii="Arial Narrow" w:hAnsi="Arial Narrow" w:cs="Arial"/>
                <w:spacing w:val="17"/>
                <w:sz w:val="20"/>
                <w:szCs w:val="20"/>
              </w:rPr>
            </w:pPr>
            <w:r w:rsidRPr="00EF3F81">
              <w:rPr>
                <w:rFonts w:ascii="Arial Narrow" w:hAnsi="Arial Narrow"/>
                <w:sz w:val="20"/>
                <w:szCs w:val="20"/>
              </w:rPr>
              <w:t>T</w:t>
            </w:r>
            <w:r>
              <w:rPr>
                <w:rFonts w:ascii="Arial Narrow" w:hAnsi="Arial Narrow"/>
                <w:sz w:val="20"/>
                <w:szCs w:val="20"/>
              </w:rPr>
              <w:t>ak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podać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6726D5" w:rsidRPr="00EF3F81" w:rsidRDefault="006726D5" w:rsidP="006726D5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2A39CD" w:rsidRPr="002A39CD" w:rsidRDefault="002A39CD">
      <w:pPr>
        <w:rPr>
          <w:rFonts w:ascii="Arial Narrow" w:hAnsi="Arial Narrow"/>
          <w:b/>
          <w:sz w:val="20"/>
          <w:szCs w:val="20"/>
        </w:rPr>
      </w:pPr>
      <w:r w:rsidRPr="002A39CD">
        <w:rPr>
          <w:rFonts w:ascii="Arial Narrow" w:hAnsi="Arial Narrow"/>
          <w:b/>
          <w:sz w:val="20"/>
          <w:szCs w:val="20"/>
        </w:rPr>
        <w:t>UWAGA: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E2DD4">
        <w:rPr>
          <w:rFonts w:ascii="Tahoma" w:hAnsi="Tahoma" w:cs="Tahoma"/>
          <w:bCs/>
          <w:sz w:val="18"/>
          <w:szCs w:val="18"/>
        </w:rPr>
        <w:t>W kolumnie „Parametr oferowany”, proszę podać potwierdzenie spełnienia wymogu lub wartość parametru. W każdym przypadku, odpowiedź musi wskazywać również stronę w dołączonej dokumentacji wyrobu (broszury), na której potwierdzona jest odpowiedź Oferenta z kolumny „Parametr oferowany”. Zamawiający wymaga, by wszystkie wartości parametrów podawane były w jednostkach wskazanych w niniejszej specyfikacji.</w:t>
      </w:r>
    </w:p>
    <w:p w:rsidR="002A39CD" w:rsidRPr="005E2DD4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Wykonawca gwarantuje niniejszym, że sprzęt jest fabrycznie nowy (rok produkcji 201</w:t>
      </w:r>
      <w:r w:rsidR="00662E28">
        <w:rPr>
          <w:rFonts w:ascii="Tahoma" w:hAnsi="Tahoma" w:cs="Tahoma"/>
          <w:sz w:val="18"/>
          <w:szCs w:val="18"/>
        </w:rPr>
        <w:t>8</w:t>
      </w:r>
      <w:r w:rsidRPr="005E2DD4">
        <w:rPr>
          <w:rFonts w:ascii="Tahoma" w:hAnsi="Tahoma" w:cs="Tahoma"/>
          <w:sz w:val="18"/>
          <w:szCs w:val="18"/>
        </w:rPr>
        <w:t xml:space="preserve">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5E2DD4">
        <w:rPr>
          <w:rFonts w:ascii="Tahoma" w:hAnsi="Tahoma" w:cs="Tahoma"/>
          <w:sz w:val="18"/>
          <w:szCs w:val="18"/>
        </w:rPr>
        <w:t>rekondycjonowanym</w:t>
      </w:r>
      <w:proofErr w:type="spellEnd"/>
      <w:r w:rsidRPr="005E2DD4">
        <w:rPr>
          <w:rFonts w:ascii="Tahoma" w:hAnsi="Tahoma" w:cs="Tahoma"/>
          <w:sz w:val="18"/>
          <w:szCs w:val="18"/>
        </w:rPr>
        <w:t>, powystawowym i nie był wykorzystywany wcześniej przez innego użytkownika.</w:t>
      </w:r>
    </w:p>
    <w:p w:rsidR="002A39CD" w:rsidRPr="005E2DD4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Wszystkie składniki oferty są dopuszczone do obrotu i stosowania zgodnie z obowiązującymi na dzień składania oferty przepisami prawa, a w szczególności z  aktualnie obowiązującą ustawą o wyrobach medycznych (dotyczy wyrobów medycznych).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 przypadku jakichkolwiek wątpliwości, Zamawiający zastrzega sobie prawo zażądania oświadczenia potwierdzającego oferowany parametr, wystawionego przez producenta i poświadczonego przez osoby uprawnione do reprezentowania firmy (w przypadku producentów zagranicznych – wymagane będzie tłumaczenie przysięgłe).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Wykonawca składając ofertę, dostarczając urządzenie, przekazując i wystawiając fakturę powinien stosować nazewnictwo wedle nomenklatury Zamawiającego.</w:t>
      </w:r>
    </w:p>
    <w:p w:rsidR="002A39CD" w:rsidRPr="005E2DD4" w:rsidRDefault="002A39CD" w:rsidP="002A39CD">
      <w:pPr>
        <w:pStyle w:val="Akapitzlist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Zamawiający zwraca się z uprzejmą prośbą aby oferta w części zawierającej dane tabelaryczne (parametry techniczne i eksploatacyjne oraz warunki gwarancji i serwisu) była dostarczona również w edytowalnej wersji cyfrowej co ułatwi sporządzenie arkusza porównawczego ofert.</w:t>
      </w:r>
    </w:p>
    <w:p w:rsidR="002A39CD" w:rsidRPr="005E2DD4" w:rsidRDefault="002A39CD" w:rsidP="002A39CD">
      <w:pPr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ahoma" w:hAnsi="Tahoma" w:cs="Tahoma"/>
          <w:sz w:val="18"/>
          <w:szCs w:val="18"/>
        </w:rPr>
      </w:pPr>
      <w:r w:rsidRPr="005E2DD4">
        <w:rPr>
          <w:rFonts w:ascii="Tahoma" w:hAnsi="Tahoma" w:cs="Tahoma"/>
          <w:sz w:val="18"/>
          <w:szCs w:val="18"/>
        </w:rPr>
        <w:t>Akcesoria ujęte w niniejszej specyfikacji muszą zapewniać kompatybilność z systemem rezonansu magnetycznego.</w:t>
      </w:r>
    </w:p>
    <w:p w:rsidR="00022160" w:rsidRDefault="00022160"/>
    <w:p w:rsidR="0089459D" w:rsidRDefault="0089459D"/>
    <w:p w:rsidR="00022160" w:rsidRPr="00022160" w:rsidRDefault="00022160" w:rsidP="00022160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22160">
        <w:rPr>
          <w:rFonts w:ascii="Arial Narrow" w:hAnsi="Arial Narrow"/>
          <w:sz w:val="20"/>
          <w:szCs w:val="20"/>
        </w:rPr>
        <w:t>…………………………………………………………………..</w:t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</w:r>
      <w:r w:rsidRPr="00022160">
        <w:rPr>
          <w:rFonts w:ascii="Arial Narrow" w:hAnsi="Arial Narrow"/>
          <w:sz w:val="20"/>
          <w:szCs w:val="20"/>
        </w:rPr>
        <w:tab/>
        <w:t>……………………………………………………………………………</w:t>
      </w:r>
    </w:p>
    <w:p w:rsidR="00022160" w:rsidRDefault="00022160" w:rsidP="00022160">
      <w:pPr>
        <w:ind w:firstLine="708"/>
      </w:pPr>
      <w:r>
        <w:t>/miejscowość, data/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/pieczęć i podpis osoby umocowanej/</w:t>
      </w:r>
    </w:p>
    <w:sectPr w:rsidR="00022160" w:rsidSect="00022160">
      <w:headerReference w:type="default" r:id="rId7"/>
      <w:footerReference w:type="default" r:id="rId8"/>
      <w:pgSz w:w="16838" w:h="11906" w:orient="landscape"/>
      <w:pgMar w:top="1417" w:right="1417" w:bottom="1417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E6" w:rsidRDefault="000E57E6" w:rsidP="00006E6F">
      <w:pPr>
        <w:spacing w:after="0" w:line="240" w:lineRule="auto"/>
      </w:pPr>
      <w:r>
        <w:separator/>
      </w:r>
    </w:p>
  </w:endnote>
  <w:end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0E57E6" w:rsidP="00146E86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 w:rsidRPr="002C2F97">
      <w:rPr>
        <w:sz w:val="16"/>
        <w:szCs w:val="16"/>
      </w:rPr>
      <w:t xml:space="preserve">str. </w:t>
    </w:r>
    <w:r w:rsidRPr="002C2F97">
      <w:rPr>
        <w:sz w:val="16"/>
        <w:szCs w:val="16"/>
      </w:rPr>
      <w:fldChar w:fldCharType="begin"/>
    </w:r>
    <w:r w:rsidRPr="002C2F97">
      <w:rPr>
        <w:sz w:val="16"/>
        <w:szCs w:val="16"/>
      </w:rPr>
      <w:instrText>PAGE    \* MERGEFORMAT</w:instrText>
    </w:r>
    <w:r w:rsidRPr="002C2F97">
      <w:rPr>
        <w:sz w:val="16"/>
        <w:szCs w:val="16"/>
      </w:rPr>
      <w:fldChar w:fldCharType="separate"/>
    </w:r>
    <w:r w:rsidR="00824F00">
      <w:rPr>
        <w:noProof/>
        <w:sz w:val="16"/>
        <w:szCs w:val="16"/>
      </w:rPr>
      <w:t>2</w:t>
    </w:r>
    <w:r w:rsidRPr="002C2F97">
      <w:rPr>
        <w:sz w:val="16"/>
        <w:szCs w:val="16"/>
      </w:rPr>
      <w:fldChar w:fldCharType="end"/>
    </w:r>
  </w:p>
  <w:p w:rsidR="000E57E6" w:rsidRPr="002C2F97" w:rsidRDefault="000E57E6" w:rsidP="00146E86">
    <w:pPr>
      <w:tabs>
        <w:tab w:val="left" w:pos="1050"/>
      </w:tabs>
      <w:spacing w:after="0" w:line="240" w:lineRule="auto"/>
      <w:rPr>
        <w:sz w:val="20"/>
        <w:szCs w:val="20"/>
      </w:rPr>
    </w:pPr>
    <w:r w:rsidRPr="002C2F97">
      <w:rPr>
        <w:sz w:val="20"/>
        <w:szCs w:val="20"/>
      </w:rPr>
      <w:t>EZP-271-2-109/2017</w:t>
    </w:r>
  </w:p>
  <w:p w:rsidR="000E57E6" w:rsidRPr="002C2F97" w:rsidRDefault="000E57E6" w:rsidP="00146E86">
    <w:pPr>
      <w:tabs>
        <w:tab w:val="left" w:pos="1050"/>
      </w:tabs>
      <w:spacing w:after="0" w:line="240" w:lineRule="auto"/>
      <w:jc w:val="right"/>
      <w:rPr>
        <w:sz w:val="20"/>
        <w:szCs w:val="20"/>
      </w:rPr>
    </w:pPr>
  </w:p>
  <w:p w:rsidR="000E57E6" w:rsidRPr="002C2F97" w:rsidRDefault="000E57E6" w:rsidP="00146E86">
    <w:pPr>
      <w:tabs>
        <w:tab w:val="left" w:pos="1050"/>
      </w:tabs>
      <w:spacing w:after="0" w:line="240" w:lineRule="auto"/>
      <w:jc w:val="center"/>
      <w:rPr>
        <w:sz w:val="20"/>
        <w:szCs w:val="20"/>
      </w:rPr>
    </w:pPr>
    <w:r w:rsidRPr="002C2F97">
      <w:rPr>
        <w:sz w:val="16"/>
        <w:szCs w:val="16"/>
      </w:rPr>
      <w:t>POIS.09.01.00-00-0247/17 „Utworzenie centrum urazowego dla dzieci w Uniwersyteckim Szpitalu Dziecięcym w Krakowie.”</w:t>
    </w:r>
  </w:p>
  <w:p w:rsidR="000E57E6" w:rsidRDefault="000E5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E6" w:rsidRDefault="000E57E6" w:rsidP="00006E6F">
      <w:pPr>
        <w:spacing w:after="0" w:line="240" w:lineRule="auto"/>
      </w:pPr>
      <w:r>
        <w:separator/>
      </w:r>
    </w:p>
  </w:footnote>
  <w:footnote w:type="continuationSeparator" w:id="0">
    <w:p w:rsidR="000E57E6" w:rsidRDefault="000E57E6" w:rsidP="00006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E6" w:rsidRPr="002C2F97" w:rsidRDefault="00BC4FC6" w:rsidP="00146E86">
    <w:pPr>
      <w:pStyle w:val="Nagwek"/>
      <w:tabs>
        <w:tab w:val="clear" w:pos="4536"/>
        <w:tab w:val="center" w:pos="7088"/>
      </w:tabs>
    </w:pPr>
    <w:r w:rsidRPr="002C2F97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174115" cy="51816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8296275</wp:posOffset>
          </wp:positionH>
          <wp:positionV relativeFrom="paragraph">
            <wp:posOffset>-114300</wp:posOffset>
          </wp:positionV>
          <wp:extent cx="1607185" cy="55753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59D" w:rsidRPr="002C2F9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405765" cy="568960"/>
          <wp:effectExtent l="0" t="0" r="0" b="2540"/>
          <wp:wrapTight wrapText="bothSides">
            <wp:wrapPolygon edited="0">
              <wp:start x="0" y="0"/>
              <wp:lineTo x="0" y="20973"/>
              <wp:lineTo x="20282" y="20973"/>
              <wp:lineTo x="2028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7E6">
      <w:ptab w:relativeTo="margin" w:alignment="center" w:leader="none"/>
    </w:r>
    <w:r w:rsidR="000E57E6" w:rsidRPr="002C2F97">
      <w:tab/>
    </w:r>
  </w:p>
  <w:p w:rsidR="000E57E6" w:rsidRDefault="000E57E6" w:rsidP="00006E6F">
    <w:pPr>
      <w:pStyle w:val="Nagwek"/>
      <w:tabs>
        <w:tab w:val="clear" w:pos="4536"/>
        <w:tab w:val="clear" w:pos="9072"/>
        <w:tab w:val="center" w:pos="0"/>
        <w:tab w:val="right" w:pos="12333"/>
      </w:tabs>
    </w:pPr>
    <w:r w:rsidRPr="00006E6F">
      <w:rPr>
        <w:noProof/>
        <w:lang w:eastAsia="pl-PL"/>
      </w:rPr>
      <w:drawing>
        <wp:inline distT="0" distB="0" distL="0" distR="0">
          <wp:extent cx="8892540" cy="260489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6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1C50AF9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67369"/>
    <w:multiLevelType w:val="hybridMultilevel"/>
    <w:tmpl w:val="DAC2E0C2"/>
    <w:lvl w:ilvl="0" w:tplc="04150001">
      <w:start w:val="1"/>
      <w:numFmt w:val="bullet"/>
      <w:pStyle w:val="Listapunktowan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0E279B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D80AEE"/>
    <w:multiLevelType w:val="hybridMultilevel"/>
    <w:tmpl w:val="F572C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E7F54"/>
    <w:multiLevelType w:val="hybridMultilevel"/>
    <w:tmpl w:val="30BCF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C1DF3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E16311"/>
    <w:multiLevelType w:val="hybridMultilevel"/>
    <w:tmpl w:val="939441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C72A3"/>
    <w:multiLevelType w:val="multilevel"/>
    <w:tmpl w:val="70D6605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vanish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vanish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vanish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3E910A0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884CE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BA6474"/>
    <w:multiLevelType w:val="hybridMultilevel"/>
    <w:tmpl w:val="0CBE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22283"/>
    <w:multiLevelType w:val="multilevel"/>
    <w:tmpl w:val="697A0F76"/>
    <w:styleLink w:val="WW8Num1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1703" w:hanging="851"/>
      </w:pPr>
    </w:lvl>
    <w:lvl w:ilvl="2">
      <w:start w:val="1"/>
      <w:numFmt w:val="decimal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2048135C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8B381A"/>
    <w:multiLevelType w:val="hybridMultilevel"/>
    <w:tmpl w:val="EE188F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F2125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CD731E"/>
    <w:multiLevelType w:val="hybridMultilevel"/>
    <w:tmpl w:val="192CE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1716F3"/>
    <w:multiLevelType w:val="hybridMultilevel"/>
    <w:tmpl w:val="50680582"/>
    <w:lvl w:ilvl="0" w:tplc="4FD617A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D484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A6068E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F256B6F"/>
    <w:multiLevelType w:val="multilevel"/>
    <w:tmpl w:val="83D297C6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14C7077"/>
    <w:multiLevelType w:val="multilevel"/>
    <w:tmpl w:val="953248CE"/>
    <w:styleLink w:val="WW8Num14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2" w15:restartNumberingAfterBreak="0">
    <w:nsid w:val="33D359EA"/>
    <w:multiLevelType w:val="multilevel"/>
    <w:tmpl w:val="4256674C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93730EB"/>
    <w:multiLevelType w:val="hybridMultilevel"/>
    <w:tmpl w:val="C7EADE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17BF9"/>
    <w:multiLevelType w:val="hybridMultilevel"/>
    <w:tmpl w:val="90D25B4C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DE23A5B"/>
    <w:multiLevelType w:val="hybridMultilevel"/>
    <w:tmpl w:val="CBE24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6060D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C3439DA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D2547C8"/>
    <w:multiLevelType w:val="hybridMultilevel"/>
    <w:tmpl w:val="1F346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8173BF"/>
    <w:multiLevelType w:val="hybridMultilevel"/>
    <w:tmpl w:val="921825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8161F9"/>
    <w:multiLevelType w:val="hybridMultilevel"/>
    <w:tmpl w:val="C30C2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1C40B9"/>
    <w:multiLevelType w:val="hybridMultilevel"/>
    <w:tmpl w:val="39945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C05085"/>
    <w:multiLevelType w:val="hybridMultilevel"/>
    <w:tmpl w:val="1A8CD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36471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99736E2"/>
    <w:multiLevelType w:val="hybridMultilevel"/>
    <w:tmpl w:val="61880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DD4C8B"/>
    <w:multiLevelType w:val="hybridMultilevel"/>
    <w:tmpl w:val="881E5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0D6525"/>
    <w:multiLevelType w:val="hybridMultilevel"/>
    <w:tmpl w:val="1996F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43277D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1C05243"/>
    <w:multiLevelType w:val="hybridMultilevel"/>
    <w:tmpl w:val="26CCB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D41DB8"/>
    <w:multiLevelType w:val="hybridMultilevel"/>
    <w:tmpl w:val="81063F60"/>
    <w:lvl w:ilvl="0" w:tplc="8E5C07FE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2953F4"/>
    <w:multiLevelType w:val="hybridMultilevel"/>
    <w:tmpl w:val="F296F1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080D3F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2533361"/>
    <w:multiLevelType w:val="hybridMultilevel"/>
    <w:tmpl w:val="3DCE5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CC456B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61C7145"/>
    <w:multiLevelType w:val="hybridMultilevel"/>
    <w:tmpl w:val="1C9AA4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37789"/>
    <w:multiLevelType w:val="hybridMultilevel"/>
    <w:tmpl w:val="1C2419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55596"/>
    <w:multiLevelType w:val="multilevel"/>
    <w:tmpl w:val="A9FE2086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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255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8693"/>
        </w:tabs>
        <w:ind w:left="86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413"/>
        </w:tabs>
        <w:ind w:left="94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133"/>
        </w:tabs>
        <w:ind w:left="101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53"/>
        </w:tabs>
        <w:ind w:left="10853" w:hanging="360"/>
      </w:pPr>
      <w:rPr>
        <w:rFonts w:ascii="Wingdings" w:hAnsi="Wingdings" w:hint="default"/>
      </w:rPr>
    </w:lvl>
  </w:abstractNum>
  <w:abstractNum w:abstractNumId="47" w15:restartNumberingAfterBreak="0">
    <w:nsid w:val="789B2807"/>
    <w:multiLevelType w:val="hybridMultilevel"/>
    <w:tmpl w:val="5F2A6798"/>
    <w:lvl w:ilvl="0" w:tplc="8E5C07FE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9F21E20"/>
    <w:multiLevelType w:val="hybridMultilevel"/>
    <w:tmpl w:val="D14866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7C74DB"/>
    <w:multiLevelType w:val="hybridMultilevel"/>
    <w:tmpl w:val="931AE9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21"/>
  </w:num>
  <w:num w:numId="4">
    <w:abstractNumId w:val="22"/>
  </w:num>
  <w:num w:numId="5">
    <w:abstractNumId w:val="20"/>
  </w:num>
  <w:num w:numId="6">
    <w:abstractNumId w:val="8"/>
  </w:num>
  <w:num w:numId="7">
    <w:abstractNumId w:val="2"/>
  </w:num>
  <w:num w:numId="8">
    <w:abstractNumId w:val="17"/>
  </w:num>
  <w:num w:numId="9">
    <w:abstractNumId w:val="49"/>
  </w:num>
  <w:num w:numId="10">
    <w:abstractNumId w:val="11"/>
  </w:num>
  <w:num w:numId="11">
    <w:abstractNumId w:val="44"/>
  </w:num>
  <w:num w:numId="12">
    <w:abstractNumId w:val="16"/>
  </w:num>
  <w:num w:numId="13">
    <w:abstractNumId w:val="32"/>
  </w:num>
  <w:num w:numId="14">
    <w:abstractNumId w:val="7"/>
  </w:num>
  <w:num w:numId="15">
    <w:abstractNumId w:val="13"/>
  </w:num>
  <w:num w:numId="16">
    <w:abstractNumId w:val="45"/>
  </w:num>
  <w:num w:numId="17">
    <w:abstractNumId w:val="39"/>
  </w:num>
  <w:num w:numId="18">
    <w:abstractNumId w:val="15"/>
  </w:num>
  <w:num w:numId="19">
    <w:abstractNumId w:val="6"/>
  </w:num>
  <w:num w:numId="20">
    <w:abstractNumId w:val="24"/>
  </w:num>
  <w:num w:numId="21">
    <w:abstractNumId w:val="1"/>
  </w:num>
  <w:num w:numId="22">
    <w:abstractNumId w:val="26"/>
  </w:num>
  <w:num w:numId="23">
    <w:abstractNumId w:val="9"/>
  </w:num>
  <w:num w:numId="24">
    <w:abstractNumId w:val="41"/>
  </w:num>
  <w:num w:numId="25">
    <w:abstractNumId w:val="37"/>
  </w:num>
  <w:num w:numId="26">
    <w:abstractNumId w:val="19"/>
  </w:num>
  <w:num w:numId="27">
    <w:abstractNumId w:val="27"/>
  </w:num>
  <w:num w:numId="28">
    <w:abstractNumId w:val="18"/>
  </w:num>
  <w:num w:numId="29">
    <w:abstractNumId w:val="33"/>
  </w:num>
  <w:num w:numId="30">
    <w:abstractNumId w:val="3"/>
  </w:num>
  <w:num w:numId="31">
    <w:abstractNumId w:val="10"/>
  </w:num>
  <w:num w:numId="32">
    <w:abstractNumId w:val="43"/>
  </w:num>
  <w:num w:numId="33">
    <w:abstractNumId w:val="47"/>
  </w:num>
  <w:num w:numId="34">
    <w:abstractNumId w:val="4"/>
  </w:num>
  <w:num w:numId="35">
    <w:abstractNumId w:val="48"/>
  </w:num>
  <w:num w:numId="36">
    <w:abstractNumId w:val="42"/>
  </w:num>
  <w:num w:numId="37">
    <w:abstractNumId w:val="31"/>
  </w:num>
  <w:num w:numId="38">
    <w:abstractNumId w:val="34"/>
  </w:num>
  <w:num w:numId="39">
    <w:abstractNumId w:val="28"/>
  </w:num>
  <w:num w:numId="40">
    <w:abstractNumId w:val="23"/>
  </w:num>
  <w:num w:numId="41">
    <w:abstractNumId w:val="38"/>
  </w:num>
  <w:num w:numId="42">
    <w:abstractNumId w:val="30"/>
  </w:num>
  <w:num w:numId="43">
    <w:abstractNumId w:val="35"/>
  </w:num>
  <w:num w:numId="44">
    <w:abstractNumId w:val="14"/>
  </w:num>
  <w:num w:numId="45">
    <w:abstractNumId w:val="5"/>
  </w:num>
  <w:num w:numId="46">
    <w:abstractNumId w:val="40"/>
  </w:num>
  <w:num w:numId="47">
    <w:abstractNumId w:val="36"/>
  </w:num>
  <w:num w:numId="48">
    <w:abstractNumId w:val="25"/>
  </w:num>
  <w:num w:numId="49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6F"/>
    <w:rsid w:val="00006E6F"/>
    <w:rsid w:val="00022160"/>
    <w:rsid w:val="0003429E"/>
    <w:rsid w:val="0008034F"/>
    <w:rsid w:val="000B3DBB"/>
    <w:rsid w:val="000E57E6"/>
    <w:rsid w:val="00146E86"/>
    <w:rsid w:val="001856EB"/>
    <w:rsid w:val="001F68B1"/>
    <w:rsid w:val="0027435C"/>
    <w:rsid w:val="002A39CD"/>
    <w:rsid w:val="002C57FB"/>
    <w:rsid w:val="003C4356"/>
    <w:rsid w:val="003D57E1"/>
    <w:rsid w:val="00453CC0"/>
    <w:rsid w:val="004C4B37"/>
    <w:rsid w:val="004F77F7"/>
    <w:rsid w:val="005E2DD4"/>
    <w:rsid w:val="00607361"/>
    <w:rsid w:val="00662E28"/>
    <w:rsid w:val="006726D5"/>
    <w:rsid w:val="006D3E09"/>
    <w:rsid w:val="00824F00"/>
    <w:rsid w:val="008728BD"/>
    <w:rsid w:val="0089459D"/>
    <w:rsid w:val="0099730A"/>
    <w:rsid w:val="00AC761A"/>
    <w:rsid w:val="00B14F96"/>
    <w:rsid w:val="00B22F46"/>
    <w:rsid w:val="00B56256"/>
    <w:rsid w:val="00BC4FC6"/>
    <w:rsid w:val="00BD0C93"/>
    <w:rsid w:val="00C16115"/>
    <w:rsid w:val="00C52B63"/>
    <w:rsid w:val="00CB4288"/>
    <w:rsid w:val="00DA5708"/>
    <w:rsid w:val="00E37048"/>
    <w:rsid w:val="00EA2B19"/>
    <w:rsid w:val="00EF3F81"/>
    <w:rsid w:val="00F11794"/>
    <w:rsid w:val="00F50A02"/>
    <w:rsid w:val="00F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302B1F-86A6-4D99-87A1-E5834828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6F"/>
    <w:pPr>
      <w:spacing w:line="252" w:lineRule="auto"/>
      <w:jc w:val="both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6F"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E6F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E6F"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E6F"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6E6F"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E6F"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E6F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6E6F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6E6F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E6F"/>
  </w:style>
  <w:style w:type="paragraph" w:styleId="Stopka">
    <w:name w:val="footer"/>
    <w:basedOn w:val="Normalny"/>
    <w:link w:val="StopkaZnak"/>
    <w:uiPriority w:val="99"/>
    <w:unhideWhenUsed/>
    <w:rsid w:val="00006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E6F"/>
  </w:style>
  <w:style w:type="character" w:customStyle="1" w:styleId="Nagwek1Znak">
    <w:name w:val="Nagłówek 1 Znak"/>
    <w:basedOn w:val="Domylnaczcionkaakapitu"/>
    <w:link w:val="Nagwek1"/>
    <w:uiPriority w:val="9"/>
    <w:rsid w:val="00006E6F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6E6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E6F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6E6F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006E6F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006E6F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006E6F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006E6F"/>
    <w:rPr>
      <w:rFonts w:ascii="Calibri" w:eastAsia="Times New Roman" w:hAnsi="Calibri" w:cs="Times New Roman"/>
      <w:i/>
      <w:iCs/>
    </w:rPr>
  </w:style>
  <w:style w:type="paragraph" w:styleId="Tekstpodstawowy">
    <w:name w:val="Body Text"/>
    <w:basedOn w:val="Normalny"/>
    <w:link w:val="TekstpodstawowyZnak"/>
    <w:rsid w:val="00006E6F"/>
    <w:pPr>
      <w:spacing w:after="0" w:line="240" w:lineRule="auto"/>
      <w:ind w:left="709"/>
    </w:pPr>
    <w:rPr>
      <w:rFonts w:ascii="Arial" w:hAnsi="Arial" w:cs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6E6F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6E6F"/>
    <w:pPr>
      <w:spacing w:after="0" w:line="240" w:lineRule="auto"/>
      <w:ind w:left="851"/>
    </w:pPr>
    <w:rPr>
      <w:rFonts w:ascii="Arial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06E6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6E6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06E6F"/>
    <w:pPr>
      <w:ind w:left="720"/>
      <w:contextualSpacing/>
    </w:pPr>
  </w:style>
  <w:style w:type="character" w:styleId="Hipercze">
    <w:name w:val="Hyperlink"/>
    <w:uiPriority w:val="99"/>
    <w:unhideWhenUsed/>
    <w:rsid w:val="00006E6F"/>
    <w:rPr>
      <w:color w:val="0563C1"/>
      <w:u w:val="single"/>
    </w:rPr>
  </w:style>
  <w:style w:type="table" w:styleId="Tabela-Siatka">
    <w:name w:val="Table Grid"/>
    <w:basedOn w:val="Standardowy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0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6E6F"/>
    <w:rPr>
      <w:rFonts w:ascii="Segoe UI" w:eastAsia="Times New Roman" w:hAnsi="Segoe UI" w:cs="Segoe UI"/>
      <w:sz w:val="18"/>
      <w:szCs w:val="18"/>
    </w:rPr>
  </w:style>
  <w:style w:type="character" w:styleId="UyteHipercze">
    <w:name w:val="FollowedHyperlink"/>
    <w:unhideWhenUsed/>
    <w:rsid w:val="00006E6F"/>
    <w:rPr>
      <w:color w:val="954F72"/>
      <w:u w:val="single"/>
    </w:rPr>
  </w:style>
  <w:style w:type="paragraph" w:customStyle="1" w:styleId="xl23">
    <w:name w:val="xl23"/>
    <w:basedOn w:val="Normalny"/>
    <w:rsid w:val="00006E6F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rsid w:val="00006E6F"/>
  </w:style>
  <w:style w:type="paragraph" w:styleId="Spistreci1">
    <w:name w:val="toc 1"/>
    <w:basedOn w:val="Normalny"/>
    <w:next w:val="Normalny"/>
    <w:autoRedefine/>
    <w:uiPriority w:val="39"/>
    <w:rsid w:val="00006E6F"/>
    <w:pPr>
      <w:tabs>
        <w:tab w:val="left" w:pos="709"/>
        <w:tab w:val="left" w:pos="780"/>
        <w:tab w:val="right" w:leader="dot" w:pos="9000"/>
      </w:tabs>
      <w:spacing w:after="0" w:line="240" w:lineRule="auto"/>
      <w:ind w:left="181"/>
    </w:pPr>
    <w:rPr>
      <w:rFonts w:ascii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06E6F"/>
    <w:pPr>
      <w:tabs>
        <w:tab w:val="left" w:pos="720"/>
        <w:tab w:val="right" w:leader="dot" w:pos="9000"/>
      </w:tabs>
      <w:spacing w:after="0" w:line="360" w:lineRule="auto"/>
      <w:ind w:left="180"/>
    </w:pPr>
    <w:rPr>
      <w:rFonts w:ascii="Arial" w:hAnsi="Arial"/>
      <w:noProof/>
      <w:sz w:val="24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006E6F"/>
    <w:rPr>
      <w:rFonts w:ascii="Tahoma" w:eastAsia="Times New Roman" w:hAnsi="Tahoma" w:cs="Tahoma"/>
      <w:sz w:val="26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006E6F"/>
    <w:pPr>
      <w:shd w:val="clear" w:color="auto" w:fill="000080"/>
      <w:spacing w:after="0" w:line="360" w:lineRule="atLeast"/>
    </w:pPr>
    <w:rPr>
      <w:rFonts w:ascii="Tahoma" w:hAnsi="Tahoma" w:cs="Tahoma"/>
      <w:sz w:val="26"/>
      <w:szCs w:val="20"/>
      <w:lang w:eastAsia="pl-PL"/>
    </w:rPr>
  </w:style>
  <w:style w:type="character" w:customStyle="1" w:styleId="MapadokumentuZnak1">
    <w:name w:val="Mapa dokumentu Znak1"/>
    <w:basedOn w:val="Domylnaczcionkaakapitu"/>
    <w:uiPriority w:val="99"/>
    <w:semiHidden/>
    <w:rsid w:val="00006E6F"/>
    <w:rPr>
      <w:rFonts w:ascii="Segoe UI" w:eastAsia="Times New Roman" w:hAnsi="Segoe UI" w:cs="Segoe UI"/>
      <w:sz w:val="16"/>
      <w:szCs w:val="16"/>
    </w:rPr>
  </w:style>
  <w:style w:type="character" w:customStyle="1" w:styleId="WW8Num2z2">
    <w:name w:val="WW8Num2z2"/>
    <w:rsid w:val="00006E6F"/>
    <w:rPr>
      <w:rFonts w:ascii="Wingdings" w:hAnsi="Wingdings"/>
      <w:color w:val="198A8A"/>
    </w:rPr>
  </w:style>
  <w:style w:type="paragraph" w:styleId="Zwykytekst">
    <w:name w:val="Plain Text"/>
    <w:basedOn w:val="Normalny"/>
    <w:link w:val="ZwykytekstZnak"/>
    <w:rsid w:val="00006E6F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06E6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22">
    <w:name w:val="Body Text 22"/>
    <w:basedOn w:val="Normalny"/>
    <w:rsid w:val="00006E6F"/>
    <w:pPr>
      <w:spacing w:after="0" w:line="240" w:lineRule="auto"/>
    </w:pPr>
    <w:rPr>
      <w:rFonts w:ascii="Arial" w:hAnsi="Arial"/>
      <w:snapToGrid w:val="0"/>
      <w:sz w:val="24"/>
      <w:szCs w:val="20"/>
      <w:lang w:eastAsia="pl-PL"/>
    </w:rPr>
  </w:style>
  <w:style w:type="paragraph" w:customStyle="1" w:styleId="p46">
    <w:name w:val="p46"/>
    <w:basedOn w:val="Normalny"/>
    <w:rsid w:val="00006E6F"/>
    <w:pPr>
      <w:widowControl w:val="0"/>
      <w:tabs>
        <w:tab w:val="left" w:pos="720"/>
      </w:tabs>
      <w:spacing w:after="0" w:line="280" w:lineRule="atLeast"/>
    </w:pPr>
    <w:rPr>
      <w:rFonts w:ascii="Times New Roman" w:hAnsi="Times New Roman"/>
      <w:sz w:val="24"/>
      <w:szCs w:val="20"/>
      <w:lang w:eastAsia="pl-PL"/>
    </w:rPr>
  </w:style>
  <w:style w:type="character" w:customStyle="1" w:styleId="eltit">
    <w:name w:val="eltit"/>
    <w:basedOn w:val="Domylnaczcionkaakapitu"/>
    <w:rsid w:val="00006E6F"/>
  </w:style>
  <w:style w:type="paragraph" w:styleId="NormalnyWeb">
    <w:name w:val="Normal (Web)"/>
    <w:basedOn w:val="Normalny"/>
    <w:rsid w:val="00006E6F"/>
    <w:pPr>
      <w:spacing w:after="0" w:line="240" w:lineRule="auto"/>
      <w:ind w:left="120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6E6F"/>
    <w:pPr>
      <w:spacing w:after="0" w:line="240" w:lineRule="auto"/>
      <w:contextualSpacing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6E6F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customStyle="1" w:styleId="StylTytuPrzedAutomatyczna">
    <w:name w:val="Styl Tytuł + Przed:  Automatyczna"/>
    <w:basedOn w:val="Tytu"/>
    <w:rsid w:val="00006E6F"/>
    <w:pPr>
      <w:spacing w:before="5040" w:after="100"/>
    </w:pPr>
    <w:rPr>
      <w:sz w:val="40"/>
      <w:szCs w:val="20"/>
    </w:rPr>
  </w:style>
  <w:style w:type="paragraph" w:customStyle="1" w:styleId="Punktowanie">
    <w:name w:val="Punktowanie"/>
    <w:basedOn w:val="Normalny"/>
    <w:autoRedefine/>
    <w:rsid w:val="00006E6F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ZnakZnak1">
    <w:name w:val="Znak Znak1"/>
    <w:rsid w:val="00006E6F"/>
    <w:rPr>
      <w:rFonts w:ascii="Arial" w:hAnsi="Arial" w:cs="Arial"/>
      <w:bCs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6E6F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006E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6E6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06E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06E6F"/>
  </w:style>
  <w:style w:type="table" w:customStyle="1" w:styleId="TableGrid">
    <w:name w:val="TableGrid"/>
    <w:rsid w:val="00006E6F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3">
    <w:name w:val="Body Text 3"/>
    <w:basedOn w:val="Normalny"/>
    <w:link w:val="Tekstpodstawowy3Znak"/>
    <w:semiHidden/>
    <w:rsid w:val="00006E6F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6E6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Pstandardpunkt">
    <w:name w:val="PP standard punkt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6E6F"/>
    <w:pPr>
      <w:spacing w:after="0" w:line="240" w:lineRule="auto"/>
      <w:ind w:left="180" w:hanging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6E6F"/>
    <w:pPr>
      <w:spacing w:after="0" w:line="240" w:lineRule="auto"/>
      <w:ind w:left="180"/>
    </w:pPr>
    <w:rPr>
      <w:rFonts w:ascii="Tahoma" w:hAnsi="Tahoma" w:cs="Tahoma"/>
      <w:bCs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6E6F"/>
    <w:rPr>
      <w:rFonts w:ascii="Tahoma" w:eastAsia="Times New Roman" w:hAnsi="Tahoma" w:cs="Tahoma"/>
      <w:bCs/>
      <w:szCs w:val="24"/>
      <w:lang w:eastAsia="pl-PL"/>
    </w:rPr>
  </w:style>
  <w:style w:type="character" w:styleId="Pogrubienie">
    <w:name w:val="Strong"/>
    <w:uiPriority w:val="22"/>
    <w:qFormat/>
    <w:rsid w:val="00006E6F"/>
    <w:rPr>
      <w:b/>
      <w:bCs/>
      <w:color w:val="auto"/>
    </w:rPr>
  </w:style>
  <w:style w:type="paragraph" w:customStyle="1" w:styleId="Skrconyadreszwrotny">
    <w:name w:val="Skrócony adres zwrotny"/>
    <w:basedOn w:val="Normalny"/>
    <w:rsid w:val="00006E6F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ZnakZnak">
    <w:name w:val="Znak Znak"/>
    <w:rsid w:val="00006E6F"/>
    <w:rPr>
      <w:rFonts w:ascii="Arial" w:hAnsi="Arial"/>
      <w:b/>
      <w:sz w:val="24"/>
      <w:lang w:val="pl-PL" w:eastAsia="pl-PL" w:bidi="ar-SA"/>
    </w:rPr>
  </w:style>
  <w:style w:type="paragraph" w:customStyle="1" w:styleId="ZnakZnakZnak">
    <w:name w:val="Znak Znak Znak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ZnakZnak11">
    <w:name w:val="Znak Znak11"/>
    <w:basedOn w:val="Normalny"/>
    <w:rsid w:val="00006E6F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006E6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06E6F"/>
    <w:rPr>
      <w:vertAlign w:val="superscript"/>
    </w:rPr>
  </w:style>
  <w:style w:type="paragraph" w:customStyle="1" w:styleId="WW-Tekstpodstawowywcity2">
    <w:name w:val="WW-Tekst podstawowy wcięty 2"/>
    <w:basedOn w:val="Normalny"/>
    <w:rsid w:val="00006E6F"/>
    <w:pPr>
      <w:widowControl w:val="0"/>
      <w:suppressAutoHyphens/>
      <w:spacing w:after="0" w:line="240" w:lineRule="auto"/>
      <w:ind w:left="340" w:hanging="340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2">
    <w:name w:val="List 2"/>
    <w:basedOn w:val="Normalny"/>
    <w:unhideWhenUsed/>
    <w:rsid w:val="00006E6F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ody">
    <w:name w:val="Body"/>
    <w:basedOn w:val="Normalny"/>
    <w:uiPriority w:val="1"/>
    <w:rsid w:val="00006E6F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06E6F"/>
    <w:pPr>
      <w:widowControl w:val="0"/>
      <w:spacing w:after="0" w:line="240" w:lineRule="auto"/>
    </w:pPr>
    <w:rPr>
      <w:rFonts w:eastAsia="Calibri"/>
      <w:lang w:val="en-US"/>
    </w:rPr>
  </w:style>
  <w:style w:type="numbering" w:customStyle="1" w:styleId="WW8Num1">
    <w:name w:val="WW8Num1"/>
    <w:basedOn w:val="Bezlisty"/>
    <w:rsid w:val="00006E6F"/>
    <w:pPr>
      <w:numPr>
        <w:numId w:val="2"/>
      </w:numPr>
    </w:pPr>
  </w:style>
  <w:style w:type="numbering" w:customStyle="1" w:styleId="WW8Num14">
    <w:name w:val="WW8Num14"/>
    <w:basedOn w:val="Bezlisty"/>
    <w:rsid w:val="00006E6F"/>
    <w:pPr>
      <w:numPr>
        <w:numId w:val="3"/>
      </w:numPr>
    </w:pPr>
  </w:style>
  <w:style w:type="numbering" w:customStyle="1" w:styleId="WW8Num27">
    <w:name w:val="WW8Num27"/>
    <w:basedOn w:val="Bezlisty"/>
    <w:rsid w:val="00006E6F"/>
    <w:pPr>
      <w:numPr>
        <w:numId w:val="4"/>
      </w:numPr>
    </w:pPr>
  </w:style>
  <w:style w:type="numbering" w:customStyle="1" w:styleId="WW8Num6">
    <w:name w:val="WW8Num6"/>
    <w:basedOn w:val="Bezlisty"/>
    <w:rsid w:val="00006E6F"/>
    <w:pPr>
      <w:numPr>
        <w:numId w:val="5"/>
      </w:numPr>
    </w:pPr>
  </w:style>
  <w:style w:type="numbering" w:customStyle="1" w:styleId="WW8Num33">
    <w:name w:val="WW8Num33"/>
    <w:basedOn w:val="Bezlisty"/>
    <w:rsid w:val="00006E6F"/>
    <w:pPr>
      <w:numPr>
        <w:numId w:val="6"/>
      </w:numPr>
    </w:pPr>
  </w:style>
  <w:style w:type="character" w:styleId="Odwoaniedokomentarza">
    <w:name w:val="annotation reference"/>
    <w:uiPriority w:val="99"/>
    <w:semiHidden/>
    <w:unhideWhenUsed/>
    <w:rsid w:val="0000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6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6E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E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locked/>
    <w:rsid w:val="00006E6F"/>
    <w:rPr>
      <w:rFonts w:ascii="Calibri" w:eastAsia="Times New Roman" w:hAnsi="Calibri" w:cs="Times New Roman"/>
    </w:rPr>
  </w:style>
  <w:style w:type="paragraph" w:customStyle="1" w:styleId="Zawartotabeli">
    <w:name w:val="Zawartość tabeli"/>
    <w:basedOn w:val="Normalny"/>
    <w:rsid w:val="00006E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006E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06E6F"/>
    <w:pPr>
      <w:widowControl w:val="0"/>
      <w:suppressAutoHyphens/>
      <w:spacing w:after="0" w:line="252" w:lineRule="exact"/>
      <w:ind w:firstLine="106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Style25">
    <w:name w:val="Font Style25"/>
    <w:uiPriority w:val="99"/>
    <w:rsid w:val="00006E6F"/>
    <w:rPr>
      <w:rFonts w:ascii="Book Antiqua" w:hAnsi="Book Antiqua" w:cs="Book Antiqua"/>
      <w:color w:val="000000"/>
      <w:sz w:val="20"/>
      <w:szCs w:val="20"/>
    </w:rPr>
  </w:style>
  <w:style w:type="paragraph" w:customStyle="1" w:styleId="Style3">
    <w:name w:val="Style3"/>
    <w:basedOn w:val="Normalny"/>
    <w:rsid w:val="00006E6F"/>
    <w:pPr>
      <w:widowControl w:val="0"/>
      <w:suppressAutoHyphens/>
      <w:spacing w:after="0" w:line="245" w:lineRule="exact"/>
      <w:ind w:firstLine="192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Bul">
    <w:name w:val="Bul"/>
    <w:rsid w:val="00006E6F"/>
    <w:pPr>
      <w:suppressAutoHyphens/>
      <w:spacing w:after="0" w:line="200" w:lineRule="exact"/>
      <w:ind w:left="142" w:hanging="142"/>
      <w:jc w:val="both"/>
    </w:pPr>
    <w:rPr>
      <w:rFonts w:ascii="Times New Roman" w:eastAsia="SimSun" w:hAnsi="Times New Roman" w:cs="Mangal"/>
      <w:kern w:val="1"/>
      <w:sz w:val="18"/>
      <w:szCs w:val="20"/>
      <w:lang w:val="en-US" w:eastAsia="hi-IN" w:bidi="hi-IN"/>
    </w:rPr>
  </w:style>
  <w:style w:type="paragraph" w:customStyle="1" w:styleId="Style5">
    <w:name w:val="Style5"/>
    <w:basedOn w:val="Normalny"/>
    <w:rsid w:val="00006E6F"/>
    <w:pPr>
      <w:widowControl w:val="0"/>
      <w:suppressAutoHyphens/>
      <w:spacing w:after="0" w:line="250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0">
    <w:name w:val="Style20"/>
    <w:basedOn w:val="Normalny"/>
    <w:rsid w:val="00006E6F"/>
    <w:pPr>
      <w:widowControl w:val="0"/>
      <w:suppressAutoHyphens/>
      <w:spacing w:after="0" w:line="245" w:lineRule="exact"/>
      <w:ind w:firstLine="11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6">
    <w:name w:val="Style16"/>
    <w:basedOn w:val="Normalny"/>
    <w:rsid w:val="00006E6F"/>
    <w:pPr>
      <w:widowControl w:val="0"/>
      <w:suppressAutoHyphens/>
      <w:spacing w:after="0" w:line="475" w:lineRule="exac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7">
    <w:name w:val="Style17"/>
    <w:basedOn w:val="Normalny"/>
    <w:rsid w:val="00006E6F"/>
    <w:pPr>
      <w:widowControl w:val="0"/>
      <w:suppressAutoHyphens/>
      <w:spacing w:after="0" w:line="247" w:lineRule="exact"/>
      <w:ind w:firstLine="331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uiPriority w:val="99"/>
    <w:rsid w:val="00006E6F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bsatzTableFormat">
    <w:name w:val="AbsatzTableFormat"/>
    <w:basedOn w:val="Normalny"/>
    <w:rsid w:val="00006E6F"/>
    <w:pPr>
      <w:spacing w:after="0" w:line="240" w:lineRule="auto"/>
    </w:pPr>
    <w:rPr>
      <w:rFonts w:ascii="Times New Roman" w:hAnsi="Times New Roman"/>
      <w:kern w:val="2"/>
      <w:sz w:val="16"/>
      <w:szCs w:val="16"/>
    </w:rPr>
  </w:style>
  <w:style w:type="paragraph" w:customStyle="1" w:styleId="Nadpunkt">
    <w:name w:val="Nadpunkt"/>
    <w:basedOn w:val="Normalny"/>
    <w:autoRedefine/>
    <w:rsid w:val="00006E6F"/>
    <w:pPr>
      <w:spacing w:before="60" w:after="60" w:line="240" w:lineRule="auto"/>
      <w:ind w:left="1080"/>
    </w:pPr>
    <w:rPr>
      <w:b/>
      <w:lang w:eastAsia="ja-JP"/>
    </w:rPr>
  </w:style>
  <w:style w:type="paragraph" w:customStyle="1" w:styleId="Default">
    <w:name w:val="Default"/>
    <w:rsid w:val="00006E6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dpunkt">
    <w:name w:val="Podpunkt"/>
    <w:basedOn w:val="Listapunktowana"/>
    <w:autoRedefine/>
    <w:rsid w:val="00006E6F"/>
    <w:pPr>
      <w:numPr>
        <w:numId w:val="0"/>
      </w:numPr>
      <w:spacing w:before="60" w:after="60" w:line="240" w:lineRule="auto"/>
      <w:ind w:left="360" w:hanging="360"/>
      <w:contextualSpacing w:val="0"/>
    </w:pPr>
    <w:rPr>
      <w:rFonts w:ascii="Times New Roman" w:eastAsia="Calibri" w:hAnsi="Times New Roman"/>
      <w:lang w:eastAsia="ja-JP"/>
    </w:rPr>
  </w:style>
  <w:style w:type="paragraph" w:styleId="Listapunktowana">
    <w:name w:val="List Bullet"/>
    <w:basedOn w:val="Normalny"/>
    <w:uiPriority w:val="99"/>
    <w:semiHidden/>
    <w:unhideWhenUsed/>
    <w:rsid w:val="00006E6F"/>
    <w:pPr>
      <w:numPr>
        <w:numId w:val="7"/>
      </w:numPr>
      <w:contextualSpacing/>
    </w:pPr>
  </w:style>
  <w:style w:type="paragraph" w:styleId="Adreszwrotnynakopercie">
    <w:name w:val="envelope return"/>
    <w:basedOn w:val="Normalny"/>
    <w:semiHidden/>
    <w:unhideWhenUsed/>
    <w:rsid w:val="00006E6F"/>
    <w:pPr>
      <w:suppressAutoHyphens/>
      <w:spacing w:after="0" w:line="240" w:lineRule="auto"/>
    </w:pPr>
    <w:rPr>
      <w:rFonts w:ascii="Arial" w:hAnsi="Arial"/>
      <w:kern w:val="2"/>
      <w:sz w:val="24"/>
      <w:szCs w:val="20"/>
      <w:lang w:eastAsia="ar-SA"/>
    </w:rPr>
  </w:style>
  <w:style w:type="paragraph" w:customStyle="1" w:styleId="Bezodstpw1">
    <w:name w:val="Bez odstępów1"/>
    <w:uiPriority w:val="99"/>
    <w:rsid w:val="00006E6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006E6F"/>
    <w:pPr>
      <w:ind w:left="720"/>
      <w:contextualSpacing/>
    </w:pPr>
    <w:rPr>
      <w:rFonts w:cs="Calib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E6F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E6F"/>
    <w:pPr>
      <w:numPr>
        <w:ilvl w:val="1"/>
      </w:num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E6F"/>
    <w:rPr>
      <w:rFonts w:ascii="Calibri Light" w:eastAsia="Times New Roman" w:hAnsi="Calibri Light" w:cs="Times New Roman"/>
      <w:sz w:val="24"/>
      <w:szCs w:val="24"/>
    </w:rPr>
  </w:style>
  <w:style w:type="character" w:styleId="Uwydatnienie">
    <w:name w:val="Emphasis"/>
    <w:uiPriority w:val="20"/>
    <w:qFormat/>
    <w:rsid w:val="00006E6F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06E6F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6E6F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E6F"/>
    <w:pPr>
      <w:spacing w:before="100" w:beforeAutospacing="1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E6F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006E6F"/>
    <w:rPr>
      <w:i/>
      <w:iCs/>
      <w:color w:val="auto"/>
    </w:rPr>
  </w:style>
  <w:style w:type="character" w:styleId="Wyrnienieintensywne">
    <w:name w:val="Intense Emphasis"/>
    <w:uiPriority w:val="21"/>
    <w:qFormat/>
    <w:rsid w:val="00006E6F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006E6F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006E6F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006E6F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E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ZPBiuro</dc:creator>
  <cp:keywords/>
  <dc:description/>
  <cp:lastModifiedBy>Robert Kochański</cp:lastModifiedBy>
  <cp:revision>3</cp:revision>
  <dcterms:created xsi:type="dcterms:W3CDTF">2018-01-04T11:33:00Z</dcterms:created>
  <dcterms:modified xsi:type="dcterms:W3CDTF">2018-01-04T13:09:00Z</dcterms:modified>
</cp:coreProperties>
</file>