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A015C" w14:textId="2BF8BAD9" w:rsidR="00DF5E8E" w:rsidRPr="005E140F" w:rsidRDefault="00DF5E8E" w:rsidP="00DF5E8E">
      <w:pPr>
        <w:jc w:val="center"/>
        <w:rPr>
          <w:rFonts w:ascii="Arial" w:hAnsi="Arial" w:cs="Arial"/>
          <w:noProof/>
          <w:lang w:eastAsia="pl-PL"/>
        </w:rPr>
      </w:pPr>
      <w:r w:rsidRPr="005E140F">
        <w:rPr>
          <w:rFonts w:ascii="Arial" w:hAnsi="Arial" w:cs="Arial"/>
          <w:noProof/>
          <w:lang w:eastAsia="pl-PL"/>
        </w:rPr>
        <w:drawing>
          <wp:inline distT="0" distB="0" distL="0" distR="0" wp14:anchorId="0024F2D9" wp14:editId="08E57915">
            <wp:extent cx="5143500" cy="1003305"/>
            <wp:effectExtent l="0" t="0" r="0" b="635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8224" cy="1012029"/>
                    </a:xfrm>
                    <a:prstGeom prst="rect">
                      <a:avLst/>
                    </a:prstGeom>
                    <a:noFill/>
                  </pic:spPr>
                </pic:pic>
              </a:graphicData>
            </a:graphic>
          </wp:inline>
        </w:drawing>
      </w:r>
    </w:p>
    <w:p w14:paraId="1EFB7C53" w14:textId="79846E43" w:rsidR="000874A6" w:rsidRPr="005E140F" w:rsidRDefault="00AA2AE9" w:rsidP="000874A6">
      <w:pPr>
        <w:jc w:val="right"/>
        <w:rPr>
          <w:rStyle w:val="Hipercze"/>
          <w:rFonts w:ascii="Arial" w:hAnsi="Arial" w:cs="Arial"/>
          <w:color w:val="auto"/>
          <w:u w:val="none"/>
        </w:rPr>
      </w:pPr>
      <w:r w:rsidRPr="005E140F">
        <w:rPr>
          <w:rFonts w:ascii="Arial" w:hAnsi="Arial" w:cs="Arial"/>
        </w:rPr>
        <w:t>Kraków</w:t>
      </w:r>
      <w:r w:rsidR="0030115A" w:rsidRPr="005E140F">
        <w:rPr>
          <w:rFonts w:ascii="Arial" w:hAnsi="Arial" w:cs="Arial"/>
        </w:rPr>
        <w:t>,</w:t>
      </w:r>
      <w:r w:rsidRPr="005E140F">
        <w:rPr>
          <w:rFonts w:ascii="Arial" w:hAnsi="Arial" w:cs="Arial"/>
        </w:rPr>
        <w:t xml:space="preserve"> dnia</w:t>
      </w:r>
      <w:r w:rsidR="006C2AEC" w:rsidRPr="005E140F">
        <w:rPr>
          <w:rFonts w:ascii="Arial" w:hAnsi="Arial" w:cs="Arial"/>
        </w:rPr>
        <w:t xml:space="preserve"> 16</w:t>
      </w:r>
      <w:r w:rsidR="00DF5E8E" w:rsidRPr="005E140F">
        <w:rPr>
          <w:rFonts w:ascii="Arial" w:hAnsi="Arial" w:cs="Arial"/>
        </w:rPr>
        <w:t>.10</w:t>
      </w:r>
      <w:r w:rsidR="002D6C13" w:rsidRPr="005E140F">
        <w:rPr>
          <w:rFonts w:ascii="Arial" w:hAnsi="Arial" w:cs="Arial"/>
        </w:rPr>
        <w:t>.</w:t>
      </w:r>
      <w:r w:rsidR="007C70C5" w:rsidRPr="005E140F">
        <w:rPr>
          <w:rFonts w:ascii="Arial" w:hAnsi="Arial" w:cs="Arial"/>
        </w:rPr>
        <w:t xml:space="preserve">2020 </w:t>
      </w:r>
      <w:r w:rsidR="0041592E" w:rsidRPr="005E140F">
        <w:rPr>
          <w:rFonts w:ascii="Arial" w:hAnsi="Arial" w:cs="Arial"/>
        </w:rPr>
        <w:t>r</w:t>
      </w:r>
      <w:r w:rsidR="007C70C5" w:rsidRPr="005E140F">
        <w:rPr>
          <w:rFonts w:ascii="Arial" w:hAnsi="Arial" w:cs="Arial"/>
        </w:rPr>
        <w:t>.</w:t>
      </w:r>
    </w:p>
    <w:p w14:paraId="52401B2E" w14:textId="77777777" w:rsidR="000874A6" w:rsidRPr="005E140F" w:rsidRDefault="000874A6" w:rsidP="000874A6">
      <w:pPr>
        <w:spacing w:after="0" w:line="240" w:lineRule="auto"/>
        <w:jc w:val="right"/>
        <w:rPr>
          <w:rFonts w:ascii="Arial" w:eastAsia="MS Mincho" w:hAnsi="Arial" w:cs="Arial"/>
          <w:b/>
          <w:lang w:eastAsia="pl-PL"/>
        </w:rPr>
      </w:pPr>
      <w:r w:rsidRPr="005E140F">
        <w:rPr>
          <w:rFonts w:ascii="Arial" w:eastAsia="MS Mincho" w:hAnsi="Arial" w:cs="Arial"/>
          <w:b/>
          <w:lang w:eastAsia="pl-PL"/>
        </w:rPr>
        <w:t>Wykonawcy</w:t>
      </w:r>
    </w:p>
    <w:p w14:paraId="3D1AD902" w14:textId="0DAEA244" w:rsidR="00082BAA" w:rsidRPr="005E140F" w:rsidRDefault="00082BAA" w:rsidP="00082BAA">
      <w:pPr>
        <w:spacing w:before="100" w:beforeAutospacing="1" w:after="100" w:afterAutospacing="1" w:line="288" w:lineRule="auto"/>
        <w:jc w:val="right"/>
        <w:rPr>
          <w:rFonts w:ascii="Arial" w:eastAsia="Times New Roman" w:hAnsi="Arial" w:cs="Arial"/>
          <w:b/>
          <w:lang w:eastAsia="pl-PL"/>
        </w:rPr>
      </w:pPr>
      <w:r w:rsidRPr="005E140F">
        <w:rPr>
          <w:rFonts w:ascii="Arial" w:eastAsia="Times New Roman" w:hAnsi="Arial" w:cs="Arial"/>
          <w:b/>
          <w:lang w:eastAsia="pl-PL"/>
        </w:rPr>
        <w:t>bip.usdk.pl</w:t>
      </w:r>
    </w:p>
    <w:p w14:paraId="3EC03CC3" w14:textId="5ED42500" w:rsidR="00B40910" w:rsidRPr="005E140F" w:rsidRDefault="00D33D9E" w:rsidP="00D33D9E">
      <w:pPr>
        <w:spacing w:before="100" w:beforeAutospacing="1" w:after="100" w:afterAutospacing="1" w:line="288" w:lineRule="auto"/>
        <w:rPr>
          <w:rFonts w:ascii="Arial" w:eastAsia="Times New Roman" w:hAnsi="Arial" w:cs="Arial"/>
          <w:lang w:eastAsia="pl-PL"/>
        </w:rPr>
      </w:pPr>
      <w:r w:rsidRPr="005E140F">
        <w:rPr>
          <w:rFonts w:ascii="Arial" w:eastAsia="Times New Roman" w:hAnsi="Arial" w:cs="Arial"/>
          <w:lang w:eastAsia="pl-PL"/>
        </w:rPr>
        <w:t>Dotyczy: postępowania o udzielenie zamówienia publicznego</w:t>
      </w:r>
      <w:r w:rsidR="006C2AEC" w:rsidRPr="005E140F">
        <w:rPr>
          <w:rFonts w:ascii="Arial" w:eastAsia="Times New Roman" w:hAnsi="Arial" w:cs="Arial"/>
          <w:lang w:eastAsia="pl-PL"/>
        </w:rPr>
        <w:t xml:space="preserve"> – społecznego </w:t>
      </w:r>
      <w:r w:rsidRPr="005E140F">
        <w:rPr>
          <w:rFonts w:ascii="Arial" w:eastAsia="Times New Roman" w:hAnsi="Arial" w:cs="Arial"/>
          <w:lang w:eastAsia="pl-PL"/>
        </w:rPr>
        <w:t xml:space="preserve"> na</w:t>
      </w:r>
      <w:r w:rsidR="00B40910" w:rsidRPr="005E140F">
        <w:rPr>
          <w:rFonts w:ascii="Arial" w:eastAsia="Times New Roman" w:hAnsi="Arial" w:cs="Arial"/>
          <w:lang w:eastAsia="pl-PL"/>
        </w:rPr>
        <w:t>:</w:t>
      </w:r>
    </w:p>
    <w:p w14:paraId="0F5001F8" w14:textId="77777777" w:rsidR="006C2AEC" w:rsidRPr="005E140F" w:rsidRDefault="006C2AEC" w:rsidP="006C2AEC">
      <w:pPr>
        <w:jc w:val="both"/>
        <w:rPr>
          <w:rFonts w:ascii="Arial" w:eastAsia="Times New Roman" w:hAnsi="Arial" w:cs="Arial"/>
          <w:b/>
          <w:lang w:eastAsia="pl-PL"/>
        </w:rPr>
      </w:pPr>
      <w:r w:rsidRPr="005E140F">
        <w:rPr>
          <w:rFonts w:ascii="Arial" w:eastAsia="Times New Roman" w:hAnsi="Arial" w:cs="Arial"/>
          <w:b/>
          <w:lang w:eastAsia="pl-PL"/>
        </w:rPr>
        <w:t>Świadczenie usług pocztowych i kurierskich w zakresie przyjmowania, przemieszczania i doręczania przesyłek listowych i paczek w obrocie krajowym i zagranicznym oraz ich zwrotu w przypadku niedoręczenia na potrzeby Uniwersyteckiego Szpitala Dziecięcego w Krakowie.</w:t>
      </w:r>
    </w:p>
    <w:p w14:paraId="3B3E429F" w14:textId="1BD443A5" w:rsidR="00D33D9E" w:rsidRPr="005E140F" w:rsidRDefault="00B40910" w:rsidP="00D33D9E">
      <w:pPr>
        <w:spacing w:before="100" w:beforeAutospacing="1" w:after="100" w:afterAutospacing="1" w:line="288" w:lineRule="auto"/>
        <w:rPr>
          <w:rFonts w:ascii="Arial" w:eastAsia="Times New Roman" w:hAnsi="Arial" w:cs="Arial"/>
          <w:b/>
          <w:lang w:eastAsia="pl-PL"/>
        </w:rPr>
      </w:pPr>
      <w:r w:rsidRPr="005E140F">
        <w:rPr>
          <w:rFonts w:ascii="Arial" w:eastAsia="Times New Roman" w:hAnsi="Arial" w:cs="Arial"/>
          <w:lang w:eastAsia="pl-PL"/>
        </w:rPr>
        <w:t>Numer</w:t>
      </w:r>
      <w:r w:rsidR="00F1682A" w:rsidRPr="005E140F">
        <w:rPr>
          <w:rFonts w:ascii="Arial" w:eastAsia="Times New Roman" w:hAnsi="Arial" w:cs="Arial"/>
          <w:lang w:eastAsia="pl-PL"/>
        </w:rPr>
        <w:t xml:space="preserve"> postępowania</w:t>
      </w:r>
      <w:r w:rsidRPr="005E140F">
        <w:rPr>
          <w:rFonts w:ascii="Arial" w:eastAsia="Times New Roman" w:hAnsi="Arial" w:cs="Arial"/>
          <w:lang w:eastAsia="pl-PL"/>
        </w:rPr>
        <w:t>:</w:t>
      </w:r>
      <w:r w:rsidR="006C2AEC" w:rsidRPr="005E140F">
        <w:rPr>
          <w:rFonts w:ascii="Arial" w:eastAsia="Times New Roman" w:hAnsi="Arial" w:cs="Arial"/>
          <w:b/>
          <w:lang w:eastAsia="pl-PL"/>
        </w:rPr>
        <w:t xml:space="preserve"> EZP-271-2-92/S</w:t>
      </w:r>
      <w:r w:rsidR="00C160D7" w:rsidRPr="005E140F">
        <w:rPr>
          <w:rFonts w:ascii="Arial" w:eastAsia="Times New Roman" w:hAnsi="Arial" w:cs="Arial"/>
          <w:b/>
          <w:lang w:eastAsia="pl-PL"/>
        </w:rPr>
        <w:t>/2020</w:t>
      </w:r>
    </w:p>
    <w:p w14:paraId="771118CB" w14:textId="51F30139" w:rsidR="00A06867" w:rsidRPr="005E140F" w:rsidRDefault="006C2AEC" w:rsidP="00A06867">
      <w:pPr>
        <w:pStyle w:val="Bezodstpw"/>
        <w:numPr>
          <w:ilvl w:val="0"/>
          <w:numId w:val="0"/>
        </w:numPr>
        <w:jc w:val="center"/>
        <w:rPr>
          <w:rFonts w:ascii="Arial" w:hAnsi="Arial" w:cs="Arial"/>
          <w:b/>
          <w:lang w:eastAsia="pl-PL"/>
        </w:rPr>
      </w:pPr>
      <w:r w:rsidRPr="005E140F">
        <w:rPr>
          <w:rFonts w:ascii="Arial" w:hAnsi="Arial" w:cs="Arial"/>
          <w:b/>
          <w:lang w:eastAsia="pl-PL"/>
        </w:rPr>
        <w:t xml:space="preserve">ODPOWIEDZI </w:t>
      </w:r>
      <w:r w:rsidR="00082BAA" w:rsidRPr="005E140F">
        <w:rPr>
          <w:rFonts w:ascii="Arial" w:hAnsi="Arial" w:cs="Arial"/>
          <w:b/>
          <w:lang w:eastAsia="pl-PL"/>
        </w:rPr>
        <w:t xml:space="preserve"> </w:t>
      </w:r>
      <w:r w:rsidR="002D6C13" w:rsidRPr="005E140F">
        <w:rPr>
          <w:rFonts w:ascii="Arial" w:hAnsi="Arial" w:cs="Arial"/>
          <w:b/>
          <w:lang w:eastAsia="pl-PL"/>
        </w:rPr>
        <w:t>NR 1</w:t>
      </w:r>
    </w:p>
    <w:p w14:paraId="710A73D2" w14:textId="7282B8A0" w:rsidR="006C2AEC" w:rsidRPr="005E140F" w:rsidRDefault="00A06867" w:rsidP="00A06867">
      <w:pPr>
        <w:pStyle w:val="Bezodstpw"/>
        <w:numPr>
          <w:ilvl w:val="0"/>
          <w:numId w:val="0"/>
        </w:numPr>
        <w:jc w:val="center"/>
        <w:rPr>
          <w:rFonts w:ascii="Arial" w:hAnsi="Arial" w:cs="Arial"/>
          <w:b/>
          <w:lang w:eastAsia="pl-PL"/>
        </w:rPr>
      </w:pPr>
      <w:r w:rsidRPr="005E140F">
        <w:rPr>
          <w:rFonts w:ascii="Arial" w:hAnsi="Arial" w:cs="Arial"/>
          <w:b/>
          <w:lang w:eastAsia="pl-PL"/>
        </w:rPr>
        <w:t>D</w:t>
      </w:r>
      <w:r w:rsidR="006C2AEC" w:rsidRPr="005E140F">
        <w:rPr>
          <w:rFonts w:ascii="Arial" w:hAnsi="Arial" w:cs="Arial"/>
          <w:b/>
          <w:lang w:eastAsia="pl-PL"/>
        </w:rPr>
        <w:t>o</w:t>
      </w:r>
      <w:r w:rsidRPr="005E140F">
        <w:rPr>
          <w:rFonts w:ascii="Arial" w:hAnsi="Arial" w:cs="Arial"/>
          <w:b/>
          <w:lang w:eastAsia="pl-PL"/>
        </w:rPr>
        <w:t xml:space="preserve"> zapytań w sprawie wyjaśnienia </w:t>
      </w:r>
      <w:r w:rsidR="006C2AEC" w:rsidRPr="005E140F">
        <w:rPr>
          <w:rFonts w:ascii="Arial" w:hAnsi="Arial" w:cs="Arial"/>
          <w:b/>
          <w:lang w:eastAsia="pl-PL"/>
        </w:rPr>
        <w:t xml:space="preserve"> Warunków Zamówienia (WZ)</w:t>
      </w:r>
    </w:p>
    <w:p w14:paraId="28C25469" w14:textId="77777777" w:rsidR="00BE6D72" w:rsidRPr="005E140F" w:rsidRDefault="00BE6D72" w:rsidP="006C2AEC">
      <w:pPr>
        <w:spacing w:line="360" w:lineRule="auto"/>
        <w:jc w:val="both"/>
        <w:rPr>
          <w:rFonts w:ascii="Arial" w:eastAsia="Calibri" w:hAnsi="Arial" w:cs="Arial"/>
          <w:b/>
        </w:rPr>
      </w:pPr>
    </w:p>
    <w:p w14:paraId="3FB15FDC" w14:textId="77777777" w:rsidR="006C2AEC" w:rsidRPr="005E140F" w:rsidRDefault="006C2AEC" w:rsidP="006C2AEC">
      <w:pPr>
        <w:spacing w:line="360" w:lineRule="auto"/>
        <w:jc w:val="both"/>
        <w:rPr>
          <w:rFonts w:ascii="Arial" w:eastAsia="Calibri" w:hAnsi="Arial" w:cs="Arial"/>
          <w:b/>
        </w:rPr>
      </w:pPr>
      <w:r w:rsidRPr="005E140F">
        <w:rPr>
          <w:rFonts w:ascii="Arial" w:eastAsia="Calibri" w:hAnsi="Arial" w:cs="Arial"/>
          <w:b/>
        </w:rPr>
        <w:t>Pytanie 1</w:t>
      </w:r>
    </w:p>
    <w:p w14:paraId="1B0293A1" w14:textId="77777777" w:rsidR="006C2AEC" w:rsidRPr="005E140F" w:rsidRDefault="006C2AEC" w:rsidP="006C2AEC">
      <w:pPr>
        <w:spacing w:before="100" w:beforeAutospacing="1" w:after="100" w:afterAutospacing="1" w:line="360" w:lineRule="auto"/>
        <w:jc w:val="both"/>
        <w:rPr>
          <w:rFonts w:ascii="Arial" w:eastAsia="Calibri" w:hAnsi="Arial" w:cs="Arial"/>
          <w:i/>
          <w:iCs/>
        </w:rPr>
      </w:pPr>
      <w:r w:rsidRPr="005E140F">
        <w:rPr>
          <w:rFonts w:ascii="Arial" w:hAnsi="Arial" w:cs="Arial"/>
          <w:bCs/>
        </w:rPr>
        <w:t xml:space="preserve">Zamawiający w </w:t>
      </w:r>
      <w:r w:rsidRPr="005E140F">
        <w:rPr>
          <w:rFonts w:ascii="Arial" w:hAnsi="Arial" w:cs="Arial"/>
          <w:bCs/>
          <w:i/>
          <w:iCs/>
        </w:rPr>
        <w:t xml:space="preserve">Istotnych postanowieniach umowy (załącznik nr 1 </w:t>
      </w:r>
      <w:r w:rsidRPr="005E140F">
        <w:rPr>
          <w:rFonts w:ascii="Arial" w:eastAsia="Calibri" w:hAnsi="Arial" w:cs="Arial"/>
          <w:i/>
          <w:iCs/>
        </w:rPr>
        <w:t xml:space="preserve">§ wynagrodzenie i płatności pkt. 5), wymaga od Wykonawcy gwarancji cen przez cały okres obowiązywania umowy. </w:t>
      </w:r>
    </w:p>
    <w:p w14:paraId="4CE65A5C" w14:textId="422D187C" w:rsidR="006C2AEC" w:rsidRPr="005E140F" w:rsidRDefault="006C2AEC" w:rsidP="006C2AEC">
      <w:pPr>
        <w:autoSpaceDE w:val="0"/>
        <w:autoSpaceDN w:val="0"/>
        <w:adjustRightInd w:val="0"/>
        <w:spacing w:line="360" w:lineRule="auto"/>
        <w:jc w:val="both"/>
        <w:rPr>
          <w:rFonts w:ascii="Arial" w:hAnsi="Arial" w:cs="Arial"/>
        </w:rPr>
      </w:pPr>
      <w:r w:rsidRPr="005E140F">
        <w:rPr>
          <w:rFonts w:ascii="Arial" w:hAnsi="Arial" w:cs="Arial"/>
        </w:rPr>
        <w:t xml:space="preserve">Wykonawca jako operator pocztowy i wyznaczony, zobowiązany do świadczenia usług </w:t>
      </w:r>
      <w:proofErr w:type="spellStart"/>
      <w:r w:rsidRPr="005E140F">
        <w:rPr>
          <w:rFonts w:ascii="Arial" w:hAnsi="Arial" w:cs="Arial"/>
        </w:rPr>
        <w:t>pocztowych,w</w:t>
      </w:r>
      <w:proofErr w:type="spellEnd"/>
      <w:r w:rsidRPr="005E140F">
        <w:rPr>
          <w:rFonts w:ascii="Arial" w:hAnsi="Arial" w:cs="Arial"/>
        </w:rPr>
        <w:t xml:space="preserve"> tym także usług o charakterze powszechnym, nie może swobodnie ustalać cen za świadczenie tego typu usług. Przepisy zamieszczone w rozdziale IV ustawy Prawo pocztowe wyznaczają ścisły reżim ustalania opłat za świadczenie powszechnych usług pocztowych. </w:t>
      </w:r>
    </w:p>
    <w:p w14:paraId="3C255137" w14:textId="6973A353" w:rsidR="006C2AEC" w:rsidRPr="005E140F" w:rsidRDefault="006C2AEC" w:rsidP="006C2AEC">
      <w:pPr>
        <w:autoSpaceDE w:val="0"/>
        <w:autoSpaceDN w:val="0"/>
        <w:adjustRightInd w:val="0"/>
        <w:spacing w:line="360" w:lineRule="auto"/>
        <w:jc w:val="both"/>
        <w:rPr>
          <w:rFonts w:ascii="Arial" w:hAnsi="Arial" w:cs="Arial"/>
        </w:rPr>
      </w:pPr>
      <w:r w:rsidRPr="005E140F">
        <w:rPr>
          <w:rFonts w:ascii="Arial" w:hAnsi="Arial" w:cs="Arial"/>
        </w:rPr>
        <w:t>Zatem w przypadku zmian cen w trakcie wykonywania umowy zawartej w wyniku rozstrzygnięcia przedmiotowego postępowania, zwłaszcza wiążącej strony w dłuższym okresie czasu, w świetle istotnych postanowień zawartych w SIWZ, Wykonawca realizując Zamówienia w cenach wynikających</w:t>
      </w:r>
      <w:r w:rsidR="00A142BA">
        <w:rPr>
          <w:rFonts w:ascii="Arial" w:hAnsi="Arial" w:cs="Arial"/>
        </w:rPr>
        <w:t xml:space="preserve"> </w:t>
      </w:r>
      <w:r w:rsidRPr="005E140F">
        <w:rPr>
          <w:rFonts w:ascii="Arial" w:hAnsi="Arial" w:cs="Arial"/>
        </w:rPr>
        <w:t>z formularza, zmuszony będzie do świadczenia powszechnych usług pocztowych z naruszeniem przepisów ustawowych, nie tylko z zakresu prawa pocztowego, ale także cywilnego, czy antymonopolowego. Taki stan rzeczy byłby niedopuszczalny zarówno ze względu na ustawowe obowiązki ciążące na Wykonawcy jako operatorze wyznaczonym, jak również ze względu na narażenie Wykonawcy na odpowiedzialność odszkodowawczą, której zakres trudno nawet przewidzieć.</w:t>
      </w:r>
    </w:p>
    <w:p w14:paraId="7EA983FE" w14:textId="77777777" w:rsidR="006C2AEC" w:rsidRPr="005E140F" w:rsidRDefault="006C2AEC" w:rsidP="006C2AEC">
      <w:pPr>
        <w:autoSpaceDE w:val="0"/>
        <w:autoSpaceDN w:val="0"/>
        <w:adjustRightInd w:val="0"/>
        <w:spacing w:line="360" w:lineRule="auto"/>
        <w:jc w:val="both"/>
        <w:rPr>
          <w:rFonts w:ascii="Arial" w:hAnsi="Arial" w:cs="Arial"/>
        </w:rPr>
      </w:pPr>
      <w:r w:rsidRPr="005E140F">
        <w:rPr>
          <w:rFonts w:ascii="Arial" w:hAnsi="Arial" w:cs="Arial"/>
        </w:rPr>
        <w:t>Ponadto zauważyć należy, iż Wykonawca zawierając umowę musi uwzględnić obowiązującą aktualnie stawkę podatku VAT. Natomiast wystawiając fakturę VAT za wykonane zamówienie publiczne musi naliczyć podatek w wysokości obowiązującej w dacie wystawienia faktury, a nie w dacie podpisywania umowy czy też składania oferty przetargowej. W efekcie w przypadku ustawowej zmiany przepisów w zakresie podatków, w tym w szczególności skutkującej objęciem podatkiem VAT usług dotychczas nieopodatkowanych lub zmiany stawek podatku VAT, wykonawca zamówienia publicznego będzie musiał zmniejszyć kwotę należnego wynagrodzenia netto, ponieważ zgodnie z art. 144 ustawy Prawo zamówień publicznych zasadniczo nie jest możliwa zmiana ceny realizacji zamówienia podana</w:t>
      </w:r>
      <w:r w:rsidRPr="005E140F">
        <w:rPr>
          <w:rFonts w:ascii="Arial" w:hAnsi="Arial" w:cs="Arial"/>
        </w:rPr>
        <w:br/>
        <w:t>w ofercie, na podstawie której został wybrany dany wykonawca, a nieprzewidziana w SIWZ bądź ogłoszeniu o zamówieniu. W przypadku Wykonawcy jako operatora wyznaczonego, zobowiązanego do świadczenia powszechnych usług pocztowych, w przypadku zmiany przepisów w zakresie podatku VAT doszłoby do sytuacji świadczenia tych usług w wysokości niższej aniżeli obowiązujące opłaty.</w:t>
      </w:r>
    </w:p>
    <w:p w14:paraId="48399F62" w14:textId="77777777" w:rsidR="006C2AEC" w:rsidRPr="005E140F" w:rsidRDefault="006C2AEC" w:rsidP="006C2AEC">
      <w:pPr>
        <w:autoSpaceDE w:val="0"/>
        <w:autoSpaceDN w:val="0"/>
        <w:adjustRightInd w:val="0"/>
        <w:spacing w:line="360" w:lineRule="auto"/>
        <w:jc w:val="both"/>
        <w:rPr>
          <w:rFonts w:ascii="Arial" w:hAnsi="Arial" w:cs="Arial"/>
        </w:rPr>
      </w:pPr>
      <w:r w:rsidRPr="005E140F">
        <w:rPr>
          <w:rFonts w:ascii="Arial" w:hAnsi="Arial" w:cs="Arial"/>
        </w:rPr>
        <w:t xml:space="preserve">Zgodnie z art. 144 ustawy </w:t>
      </w:r>
      <w:proofErr w:type="spellStart"/>
      <w:r w:rsidRPr="005E140F">
        <w:rPr>
          <w:rFonts w:ascii="Arial" w:hAnsi="Arial" w:cs="Arial"/>
        </w:rPr>
        <w:t>Pzp</w:t>
      </w:r>
      <w:proofErr w:type="spellEnd"/>
      <w:r w:rsidRPr="005E140F">
        <w:rPr>
          <w:rFonts w:ascii="Arial" w:hAnsi="Arial" w:cs="Arial"/>
        </w:rPr>
        <w:t xml:space="preserve"> zakazuje się istotnych zmian postanowień zawartej umowy</w:t>
      </w:r>
      <w:r w:rsidRPr="005E140F">
        <w:rPr>
          <w:rFonts w:ascii="Arial" w:hAnsi="Arial" w:cs="Arial"/>
        </w:rPr>
        <w:br/>
        <w:t>w stosunku do treści oferty, na podstawie której dokonano wyboru wykonawcy, chyba że zamawiający przewidział możliwość dokonania takiej zmiany w ogłoszeniu o zamówieniu lub</w:t>
      </w:r>
      <w:r w:rsidRPr="005E140F">
        <w:rPr>
          <w:rFonts w:ascii="Arial" w:hAnsi="Arial" w:cs="Arial"/>
        </w:rPr>
        <w:br/>
        <w:t>w specyfikacji istotnych warunków zamówienia oraz określił warunki takiej zmiany.</w:t>
      </w:r>
    </w:p>
    <w:p w14:paraId="65A45308" w14:textId="77777777" w:rsidR="006C2AEC" w:rsidRPr="005E140F" w:rsidRDefault="006C2AEC" w:rsidP="006C2AEC">
      <w:pPr>
        <w:autoSpaceDE w:val="0"/>
        <w:autoSpaceDN w:val="0"/>
        <w:adjustRightInd w:val="0"/>
        <w:spacing w:line="360" w:lineRule="auto"/>
        <w:jc w:val="both"/>
        <w:rPr>
          <w:rFonts w:ascii="Arial" w:hAnsi="Arial" w:cs="Arial"/>
          <w:b/>
        </w:rPr>
      </w:pPr>
      <w:r w:rsidRPr="005E140F">
        <w:rPr>
          <w:rFonts w:ascii="Arial" w:hAnsi="Arial" w:cs="Arial"/>
          <w:b/>
        </w:rPr>
        <w:t>Czy zatem Zamawiający uwzględni zmianę w opisie przedmiotu zamówienia (</w:t>
      </w:r>
      <w:r w:rsidRPr="005E140F">
        <w:rPr>
          <w:rFonts w:ascii="Arial" w:hAnsi="Arial" w:cs="Arial"/>
          <w:b/>
          <w:i/>
          <w:iCs/>
        </w:rPr>
        <w:t xml:space="preserve">załącznik nr 1 </w:t>
      </w:r>
      <w:r w:rsidRPr="005E140F">
        <w:rPr>
          <w:rFonts w:ascii="Arial" w:eastAsia="Calibri" w:hAnsi="Arial" w:cs="Arial"/>
          <w:b/>
          <w:i/>
          <w:iCs/>
        </w:rPr>
        <w:t>§ wynagrodzenie i płatności pkt. 5</w:t>
      </w:r>
      <w:r w:rsidRPr="005E140F">
        <w:rPr>
          <w:rFonts w:ascii="Arial" w:hAnsi="Arial" w:cs="Arial"/>
          <w:b/>
        </w:rPr>
        <w:t>) i nada mu następujące brzmienie:</w:t>
      </w:r>
    </w:p>
    <w:p w14:paraId="6C125157" w14:textId="28AA8DE2" w:rsidR="006C2AEC" w:rsidRPr="005E140F" w:rsidRDefault="006C2AEC" w:rsidP="006C2AEC">
      <w:pPr>
        <w:autoSpaceDE w:val="0"/>
        <w:autoSpaceDN w:val="0"/>
        <w:adjustRightInd w:val="0"/>
        <w:spacing w:line="360" w:lineRule="auto"/>
        <w:jc w:val="both"/>
        <w:rPr>
          <w:rFonts w:ascii="Arial" w:hAnsi="Arial" w:cs="Arial"/>
        </w:rPr>
      </w:pPr>
      <w:r w:rsidRPr="005E140F">
        <w:rPr>
          <w:rFonts w:ascii="Arial" w:hAnsi="Arial" w:cs="Arial"/>
        </w:rPr>
        <w:t>"Zamawiający dopuszcza możliwość dokonania zmiany postanowień zawartej umowy</w:t>
      </w:r>
      <w:r w:rsidR="002600C9" w:rsidRPr="005E140F">
        <w:rPr>
          <w:rFonts w:ascii="Arial" w:hAnsi="Arial" w:cs="Arial"/>
        </w:rPr>
        <w:t xml:space="preserve"> </w:t>
      </w:r>
      <w:r w:rsidRPr="005E140F">
        <w:rPr>
          <w:rFonts w:ascii="Arial" w:hAnsi="Arial" w:cs="Arial"/>
        </w:rPr>
        <w:t>w stosunku do treści oferty, na podstawie której dokonano wyboru Wykonawcy, w przypadku:</w:t>
      </w:r>
    </w:p>
    <w:p w14:paraId="1D7993BA" w14:textId="77777777" w:rsidR="006C2AEC" w:rsidRPr="005E140F" w:rsidRDefault="006C2AEC" w:rsidP="006C2AEC">
      <w:pPr>
        <w:spacing w:line="360" w:lineRule="auto"/>
        <w:jc w:val="both"/>
        <w:rPr>
          <w:rFonts w:ascii="Arial" w:hAnsi="Arial" w:cs="Arial"/>
        </w:rPr>
      </w:pPr>
      <w:r w:rsidRPr="005E140F">
        <w:rPr>
          <w:rFonts w:ascii="Arial" w:hAnsi="Arial" w:cs="Arial"/>
        </w:rPr>
        <w:t>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14:paraId="15D51F47" w14:textId="72CB7C73" w:rsidR="006C2AEC" w:rsidRPr="005E140F" w:rsidRDefault="006C2AEC" w:rsidP="006C2AEC">
      <w:pPr>
        <w:spacing w:line="360" w:lineRule="auto"/>
        <w:jc w:val="both"/>
        <w:rPr>
          <w:rFonts w:ascii="Arial" w:hAnsi="Arial" w:cs="Arial"/>
          <w:b/>
          <w:color w:val="000000" w:themeColor="text1"/>
        </w:rPr>
      </w:pPr>
      <w:r w:rsidRPr="005E140F">
        <w:rPr>
          <w:rFonts w:ascii="Arial" w:hAnsi="Arial" w:cs="Arial"/>
          <w:b/>
          <w:color w:val="000000" w:themeColor="text1"/>
        </w:rPr>
        <w:t xml:space="preserve">Odpowiedź 1 : </w:t>
      </w:r>
      <w:r w:rsidR="002600C9" w:rsidRPr="005E140F">
        <w:rPr>
          <w:rFonts w:ascii="Arial" w:hAnsi="Arial" w:cs="Arial"/>
          <w:b/>
          <w:color w:val="000000" w:themeColor="text1"/>
        </w:rPr>
        <w:t xml:space="preserve">WYJAŚNIENIE I ZMIANA </w:t>
      </w:r>
    </w:p>
    <w:p w14:paraId="2C1DAD14" w14:textId="77777777" w:rsidR="006C2AEC" w:rsidRPr="005E140F" w:rsidRDefault="006C2AEC" w:rsidP="006C2AEC">
      <w:pPr>
        <w:spacing w:line="360" w:lineRule="auto"/>
        <w:jc w:val="both"/>
        <w:rPr>
          <w:rFonts w:ascii="Arial" w:eastAsia="Calibri" w:hAnsi="Arial" w:cs="Arial"/>
          <w:iCs/>
          <w:color w:val="000000" w:themeColor="text1"/>
        </w:rPr>
      </w:pPr>
      <w:r w:rsidRPr="005E140F">
        <w:rPr>
          <w:rFonts w:ascii="Arial" w:hAnsi="Arial" w:cs="Arial"/>
          <w:b/>
          <w:color w:val="000000" w:themeColor="text1"/>
        </w:rPr>
        <w:t xml:space="preserve">Załącznik nr </w:t>
      </w:r>
      <w:r w:rsidRPr="005E140F">
        <w:rPr>
          <w:rFonts w:ascii="Arial" w:hAnsi="Arial" w:cs="Arial"/>
          <w:b/>
          <w:bCs/>
          <w:iCs/>
          <w:color w:val="000000" w:themeColor="text1"/>
        </w:rPr>
        <w:t xml:space="preserve">1 </w:t>
      </w:r>
      <w:r w:rsidRPr="005E140F">
        <w:rPr>
          <w:rFonts w:ascii="Arial" w:eastAsia="Calibri" w:hAnsi="Arial" w:cs="Arial"/>
          <w:b/>
          <w:iCs/>
          <w:color w:val="000000" w:themeColor="text1"/>
        </w:rPr>
        <w:t>§ „WYNAGRODZENIE, PŁATNOŚCI</w:t>
      </w:r>
      <w:r w:rsidRPr="005E140F">
        <w:rPr>
          <w:rFonts w:ascii="Arial" w:eastAsia="Calibri" w:hAnsi="Arial" w:cs="Arial"/>
          <w:iCs/>
          <w:color w:val="000000" w:themeColor="text1"/>
        </w:rPr>
        <w:t xml:space="preserve">”  Postanowienia tego paragrafu  dotyczą </w:t>
      </w:r>
      <w:r w:rsidRPr="005E140F">
        <w:rPr>
          <w:rFonts w:ascii="Arial" w:eastAsia="Calibri" w:hAnsi="Arial" w:cs="Arial"/>
          <w:b/>
          <w:iCs/>
          <w:color w:val="000000" w:themeColor="text1"/>
        </w:rPr>
        <w:t>cen netto</w:t>
      </w:r>
      <w:r w:rsidRPr="005E140F">
        <w:rPr>
          <w:rFonts w:ascii="Arial" w:eastAsia="Calibri" w:hAnsi="Arial" w:cs="Arial"/>
          <w:iCs/>
          <w:color w:val="000000" w:themeColor="text1"/>
        </w:rPr>
        <w:t xml:space="preserve"> tj. bez podatku od towarów i usług (VAT</w:t>
      </w:r>
      <w:r w:rsidRPr="005E140F">
        <w:rPr>
          <w:rFonts w:ascii="Arial" w:eastAsia="Calibri" w:hAnsi="Arial" w:cs="Arial"/>
          <w:i/>
          <w:iCs/>
          <w:color w:val="000000" w:themeColor="text1"/>
        </w:rPr>
        <w:t>)</w:t>
      </w:r>
      <w:r w:rsidRPr="005E140F">
        <w:rPr>
          <w:rFonts w:ascii="Arial" w:eastAsia="Calibri" w:hAnsi="Arial" w:cs="Arial"/>
          <w:iCs/>
          <w:color w:val="000000" w:themeColor="text1"/>
        </w:rPr>
        <w:t xml:space="preserve">. </w:t>
      </w:r>
    </w:p>
    <w:p w14:paraId="09859A48" w14:textId="77777777" w:rsidR="006C2AEC" w:rsidRPr="005E140F" w:rsidRDefault="006C2AEC" w:rsidP="006C2AEC">
      <w:pPr>
        <w:spacing w:line="360" w:lineRule="auto"/>
        <w:jc w:val="both"/>
        <w:rPr>
          <w:rFonts w:ascii="Arial" w:eastAsia="Calibri" w:hAnsi="Arial" w:cs="Arial"/>
          <w:iCs/>
          <w:color w:val="000000" w:themeColor="text1"/>
        </w:rPr>
      </w:pPr>
    </w:p>
    <w:p w14:paraId="657C709B" w14:textId="77777777" w:rsidR="006C2AEC" w:rsidRPr="005E140F" w:rsidRDefault="006C2AEC" w:rsidP="006C2AEC">
      <w:pPr>
        <w:spacing w:line="360" w:lineRule="auto"/>
        <w:jc w:val="both"/>
        <w:rPr>
          <w:rFonts w:ascii="Arial" w:eastAsia="Calibri" w:hAnsi="Arial" w:cs="Arial"/>
          <w:iCs/>
        </w:rPr>
      </w:pPr>
      <w:r w:rsidRPr="005E140F">
        <w:rPr>
          <w:rFonts w:ascii="Arial" w:eastAsia="Calibri" w:hAnsi="Arial" w:cs="Arial"/>
          <w:iCs/>
        </w:rPr>
        <w:t xml:space="preserve">Zamawiający ZMIENIA treść </w:t>
      </w:r>
      <w:r w:rsidRPr="005E140F">
        <w:rPr>
          <w:rFonts w:ascii="Arial" w:eastAsia="Calibri" w:hAnsi="Arial" w:cs="Arial"/>
          <w:b/>
          <w:iCs/>
        </w:rPr>
        <w:t>pkt. 4 na nową o poniższym brzmieniu:</w:t>
      </w:r>
    </w:p>
    <w:p w14:paraId="71F8C9D7" w14:textId="77777777" w:rsidR="006C2AEC" w:rsidRPr="005E140F" w:rsidRDefault="006C2AEC" w:rsidP="006C2AEC">
      <w:pPr>
        <w:contextualSpacing/>
        <w:jc w:val="both"/>
        <w:rPr>
          <w:rFonts w:ascii="Arial" w:hAnsi="Arial" w:cs="Arial"/>
        </w:rPr>
      </w:pPr>
      <w:r w:rsidRPr="005E140F">
        <w:rPr>
          <w:rFonts w:ascii="Arial" w:hAnsi="Arial" w:cs="Arial"/>
        </w:rPr>
        <w:t xml:space="preserve">„ 4. Podatek od towarów i usług (VAT) zostanie obliczony przy zastosowaniu stawek zgodnych z obowiązującymi przepisami w dacie wystawienia faktury. Ceny jednostkowe netto i kwoty  netto zostaną powiększone o należny podatek od towarów i usług VAT według stawek obowiązujących w dniu wystawienia faktury. Zmiany stawek VAT i związane z tym odpowiednie  zmiany wartości brutto  nie wymagają zawarcia aneksu do umowy.” </w:t>
      </w:r>
    </w:p>
    <w:p w14:paraId="70642DA5" w14:textId="77777777" w:rsidR="006C2AEC" w:rsidRPr="005E140F" w:rsidRDefault="006C2AEC" w:rsidP="006C2AEC">
      <w:pPr>
        <w:spacing w:line="360" w:lineRule="auto"/>
        <w:jc w:val="both"/>
        <w:rPr>
          <w:rFonts w:ascii="Arial" w:hAnsi="Arial" w:cs="Arial"/>
          <w:b/>
        </w:rPr>
      </w:pPr>
    </w:p>
    <w:p w14:paraId="4E380C8D" w14:textId="77777777" w:rsidR="006C2AEC" w:rsidRPr="005E140F" w:rsidRDefault="006C2AEC" w:rsidP="006C2AEC">
      <w:pPr>
        <w:spacing w:line="360" w:lineRule="auto"/>
        <w:jc w:val="both"/>
        <w:rPr>
          <w:rFonts w:ascii="Arial" w:eastAsia="Calibri" w:hAnsi="Arial" w:cs="Arial"/>
          <w:b/>
        </w:rPr>
      </w:pPr>
      <w:r w:rsidRPr="005E140F">
        <w:rPr>
          <w:rFonts w:ascii="Arial" w:eastAsia="Calibri" w:hAnsi="Arial" w:cs="Arial"/>
          <w:b/>
        </w:rPr>
        <w:t>Pytanie 2</w:t>
      </w:r>
    </w:p>
    <w:p w14:paraId="57464F91" w14:textId="77777777" w:rsidR="006C2AEC" w:rsidRPr="005E140F" w:rsidRDefault="006C2AEC" w:rsidP="006C2AEC">
      <w:pPr>
        <w:autoSpaceDE w:val="0"/>
        <w:autoSpaceDN w:val="0"/>
        <w:adjustRightInd w:val="0"/>
        <w:spacing w:line="360" w:lineRule="auto"/>
        <w:jc w:val="both"/>
        <w:rPr>
          <w:rFonts w:ascii="Arial" w:hAnsi="Arial" w:cs="Arial"/>
        </w:rPr>
      </w:pPr>
      <w:r w:rsidRPr="005E140F">
        <w:rPr>
          <w:rFonts w:ascii="Arial" w:hAnsi="Arial" w:cs="Arial"/>
          <w:bCs/>
        </w:rPr>
        <w:t xml:space="preserve">Zamawiający w </w:t>
      </w:r>
      <w:r w:rsidRPr="005E140F">
        <w:rPr>
          <w:rFonts w:ascii="Arial" w:hAnsi="Arial" w:cs="Arial"/>
          <w:b/>
          <w:bCs/>
          <w:i/>
          <w:iCs/>
        </w:rPr>
        <w:t xml:space="preserve">Istotnych postanowieniach umowy (załącznik nr 1 </w:t>
      </w:r>
      <w:r w:rsidRPr="005E140F">
        <w:rPr>
          <w:rFonts w:ascii="Arial" w:eastAsia="Calibri" w:hAnsi="Arial" w:cs="Arial"/>
          <w:b/>
          <w:i/>
          <w:iCs/>
        </w:rPr>
        <w:t>§ wynagrodzenie i płatności pkt. 8)</w:t>
      </w:r>
      <w:r w:rsidRPr="005E140F">
        <w:rPr>
          <w:rFonts w:ascii="Arial" w:eastAsia="Calibri" w:hAnsi="Arial" w:cs="Arial"/>
          <w:i/>
          <w:iCs/>
        </w:rPr>
        <w:t xml:space="preserve"> </w:t>
      </w:r>
      <w:r w:rsidRPr="005E140F">
        <w:rPr>
          <w:rFonts w:ascii="Arial" w:hAnsi="Arial" w:cs="Arial"/>
        </w:rPr>
        <w:t>Zamawiający określa termin płatności faktury w terminie 60 dni od daty otrzymania przez Zamawiającego prawidłowo wystawionej faktury.</w:t>
      </w:r>
    </w:p>
    <w:p w14:paraId="3F675F6B" w14:textId="77777777" w:rsidR="006C2AEC" w:rsidRPr="005E140F" w:rsidRDefault="006C2AEC" w:rsidP="006C2AEC">
      <w:pPr>
        <w:autoSpaceDE w:val="0"/>
        <w:autoSpaceDN w:val="0"/>
        <w:adjustRightInd w:val="0"/>
        <w:spacing w:line="360" w:lineRule="auto"/>
        <w:jc w:val="both"/>
        <w:rPr>
          <w:rFonts w:ascii="Arial" w:eastAsia="Calibri" w:hAnsi="Arial" w:cs="Arial"/>
        </w:rPr>
      </w:pPr>
      <w:r w:rsidRPr="005E140F">
        <w:rPr>
          <w:rFonts w:ascii="Arial" w:eastAsia="Calibri" w:hAnsi="Arial" w:cs="Arial"/>
        </w:rPr>
        <w:t>Czy ze względu na obowiązujące regulacje wewnętrzne u Wykonawcy i ze względu na fakt, iż poniższa propozycja zapewnia wystarczający czas na dokonanie płatności, Zamawiający dopuszcza możliwość zmiany terminu płatności określonego w zamówieniu za zrealizowane usługi pocztowe wg proponowanego zapisu:</w:t>
      </w:r>
    </w:p>
    <w:p w14:paraId="7BC45B5E" w14:textId="77777777" w:rsidR="006C2AEC" w:rsidRPr="005E140F" w:rsidRDefault="006C2AEC" w:rsidP="006C2AEC">
      <w:pPr>
        <w:spacing w:line="360" w:lineRule="auto"/>
        <w:jc w:val="both"/>
        <w:rPr>
          <w:rFonts w:ascii="Arial" w:hAnsi="Arial" w:cs="Arial"/>
          <w:b/>
          <w:color w:val="000000" w:themeColor="text1"/>
        </w:rPr>
      </w:pPr>
      <w:r w:rsidRPr="005E140F">
        <w:rPr>
          <w:rFonts w:ascii="Arial" w:eastAsia="Calibri" w:hAnsi="Arial" w:cs="Arial"/>
          <w:b/>
        </w:rPr>
        <w:t xml:space="preserve">Termin płatności faktury VAT wynosi 21 dni kalendarzowych licząc od dnia wystawienia faktury, pod warunkiem, że doręczenie przesyłki z fakturą do siedziby Zamawiającego, nastąpi w ciągu 4 dni roboczych od dnia jej wystawienia. W przeciwnym wypadku termin </w:t>
      </w:r>
      <w:r w:rsidRPr="005E140F">
        <w:rPr>
          <w:rFonts w:ascii="Arial" w:eastAsia="Calibri" w:hAnsi="Arial" w:cs="Arial"/>
          <w:b/>
          <w:color w:val="000000" w:themeColor="text1"/>
        </w:rPr>
        <w:t>płatności faktury wynosi 14 dni kalendarzowych licząc od dnia doręczenia Zamawiającemu przesyłki z fakturą.</w:t>
      </w:r>
    </w:p>
    <w:p w14:paraId="36F21AA3" w14:textId="3211E002" w:rsidR="006C2AEC" w:rsidRPr="005E140F" w:rsidRDefault="006C2AEC" w:rsidP="006C2AEC">
      <w:pPr>
        <w:spacing w:line="360" w:lineRule="auto"/>
        <w:jc w:val="both"/>
        <w:rPr>
          <w:rFonts w:ascii="Arial" w:hAnsi="Arial" w:cs="Arial"/>
          <w:b/>
          <w:color w:val="000000" w:themeColor="text1"/>
        </w:rPr>
      </w:pPr>
      <w:r w:rsidRPr="005E140F">
        <w:rPr>
          <w:rFonts w:ascii="Arial" w:hAnsi="Arial" w:cs="Arial"/>
          <w:b/>
          <w:color w:val="000000" w:themeColor="text1"/>
        </w:rPr>
        <w:t xml:space="preserve">Odpowiedź 2 : </w:t>
      </w:r>
      <w:r w:rsidR="002600C9" w:rsidRPr="005E140F">
        <w:rPr>
          <w:rFonts w:ascii="Arial" w:hAnsi="Arial" w:cs="Arial"/>
          <w:b/>
          <w:color w:val="000000" w:themeColor="text1"/>
        </w:rPr>
        <w:t xml:space="preserve">ZMIANA </w:t>
      </w:r>
    </w:p>
    <w:p w14:paraId="00F4B1DD" w14:textId="77777777" w:rsidR="006C2AEC" w:rsidRPr="005E140F" w:rsidRDefault="006C2AEC" w:rsidP="006C2AEC">
      <w:pPr>
        <w:spacing w:line="360" w:lineRule="auto"/>
        <w:jc w:val="both"/>
        <w:rPr>
          <w:rFonts w:ascii="Arial" w:hAnsi="Arial" w:cs="Arial"/>
          <w:color w:val="000000" w:themeColor="text1"/>
        </w:rPr>
      </w:pPr>
      <w:r w:rsidRPr="005E140F">
        <w:rPr>
          <w:rFonts w:ascii="Arial" w:eastAsia="Calibri" w:hAnsi="Arial" w:cs="Arial"/>
          <w:color w:val="000000" w:themeColor="text1"/>
        </w:rPr>
        <w:t>Zamawiający wyraża zgodę na zmianę zapisu na następujący: „Termin płatności faktury VAT wynosi 21 dni kalendarzowych licząc od dnia otrzymania faktury”.</w:t>
      </w:r>
    </w:p>
    <w:p w14:paraId="3FA3795D" w14:textId="77777777" w:rsidR="006C2AEC" w:rsidRPr="005E140F" w:rsidRDefault="006C2AEC" w:rsidP="006C2AEC">
      <w:pPr>
        <w:spacing w:line="360" w:lineRule="auto"/>
        <w:jc w:val="both"/>
        <w:rPr>
          <w:rFonts w:ascii="Arial" w:eastAsia="Calibri" w:hAnsi="Arial" w:cs="Arial"/>
          <w:b/>
          <w:color w:val="000000" w:themeColor="text1"/>
        </w:rPr>
      </w:pPr>
      <w:r w:rsidRPr="005E140F">
        <w:rPr>
          <w:rFonts w:ascii="Arial" w:eastAsia="Calibri" w:hAnsi="Arial" w:cs="Arial"/>
          <w:b/>
          <w:color w:val="000000" w:themeColor="text1"/>
        </w:rPr>
        <w:t>Pytanie 3</w:t>
      </w:r>
    </w:p>
    <w:p w14:paraId="7D73C0DE" w14:textId="77777777" w:rsidR="006C2AEC" w:rsidRPr="005E140F" w:rsidRDefault="006C2AEC" w:rsidP="006C2AEC">
      <w:pPr>
        <w:spacing w:line="360" w:lineRule="auto"/>
        <w:jc w:val="both"/>
        <w:rPr>
          <w:rFonts w:ascii="Arial" w:hAnsi="Arial" w:cs="Arial"/>
          <w:color w:val="000000" w:themeColor="text1"/>
        </w:rPr>
      </w:pPr>
      <w:r w:rsidRPr="005E140F">
        <w:rPr>
          <w:rFonts w:ascii="Arial" w:hAnsi="Arial" w:cs="Arial"/>
          <w:bCs/>
          <w:color w:val="000000" w:themeColor="text1"/>
        </w:rPr>
        <w:t xml:space="preserve">Zamawiający w </w:t>
      </w:r>
      <w:r w:rsidRPr="005E140F">
        <w:rPr>
          <w:rFonts w:ascii="Arial" w:hAnsi="Arial" w:cs="Arial"/>
          <w:b/>
          <w:bCs/>
          <w:i/>
          <w:iCs/>
          <w:color w:val="000000" w:themeColor="text1"/>
        </w:rPr>
        <w:t xml:space="preserve">Istotnych postanowieniach umowy (załącznik nr 1 </w:t>
      </w:r>
      <w:r w:rsidRPr="005E140F">
        <w:rPr>
          <w:rFonts w:ascii="Arial" w:eastAsia="Calibri" w:hAnsi="Arial" w:cs="Arial"/>
          <w:b/>
          <w:i/>
          <w:iCs/>
          <w:color w:val="000000" w:themeColor="text1"/>
        </w:rPr>
        <w:t>§ wynagrodzenie i płatności pkt. 9),</w:t>
      </w:r>
      <w:r w:rsidRPr="005E140F">
        <w:rPr>
          <w:rFonts w:ascii="Arial" w:eastAsia="Calibri" w:hAnsi="Arial" w:cs="Arial"/>
          <w:i/>
          <w:iCs/>
          <w:color w:val="000000" w:themeColor="text1"/>
        </w:rPr>
        <w:t xml:space="preserve"> </w:t>
      </w:r>
      <w:r w:rsidRPr="005E140F">
        <w:rPr>
          <w:rFonts w:ascii="Arial" w:hAnsi="Arial" w:cs="Arial"/>
          <w:color w:val="000000" w:themeColor="text1"/>
        </w:rPr>
        <w:t>określa iż Zapłata następuje w dniu obciążenia rachunku Zamawiającego.</w:t>
      </w:r>
    </w:p>
    <w:p w14:paraId="0F11C139" w14:textId="37870D14" w:rsidR="006C2AEC" w:rsidRPr="005E140F" w:rsidRDefault="006C2AEC" w:rsidP="006C2AEC">
      <w:pPr>
        <w:autoSpaceDE w:val="0"/>
        <w:autoSpaceDN w:val="0"/>
        <w:adjustRightInd w:val="0"/>
        <w:spacing w:line="360" w:lineRule="auto"/>
        <w:jc w:val="both"/>
        <w:rPr>
          <w:rFonts w:ascii="Arial" w:hAnsi="Arial" w:cs="Arial"/>
        </w:rPr>
      </w:pPr>
      <w:r w:rsidRPr="005E140F">
        <w:rPr>
          <w:rFonts w:ascii="Arial" w:hAnsi="Arial" w:cs="Arial"/>
          <w:color w:val="000000" w:themeColor="text1"/>
        </w:rPr>
        <w:t xml:space="preserve">Pragniemy zwrócić uwagę na fakt, że takie określenie momentu zapłaty nie pozwala Wykonawcy swobodnie dysponować środkami za wykonane usługi – co jest niezgodne z </w:t>
      </w:r>
      <w:r w:rsidRPr="005E140F">
        <w:rPr>
          <w:rFonts w:ascii="Arial" w:hAnsi="Arial" w:cs="Arial"/>
        </w:rPr>
        <w:t>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w:t>
      </w:r>
    </w:p>
    <w:p w14:paraId="085E8C65" w14:textId="77777777" w:rsidR="006C2AEC" w:rsidRPr="005E140F" w:rsidRDefault="006C2AEC" w:rsidP="006C2AEC">
      <w:pPr>
        <w:spacing w:line="360" w:lineRule="auto"/>
        <w:jc w:val="both"/>
        <w:rPr>
          <w:rFonts w:ascii="Arial" w:hAnsi="Arial" w:cs="Arial"/>
          <w:b/>
          <w:color w:val="000000" w:themeColor="text1"/>
        </w:rPr>
      </w:pPr>
      <w:r w:rsidRPr="005E140F">
        <w:rPr>
          <w:rFonts w:ascii="Arial" w:hAnsi="Arial" w:cs="Arial"/>
        </w:rPr>
        <w:t>Czy ze względu na to, że faktyczną możliwością dysponowania środkami jest data ich wpływu na rachunek Wykonawcy, Zamawiający dopuszcza zmianę określenia dnia zapłaty według powszechnie stosowanej formy w obrocie gospodarczym: „</w:t>
      </w:r>
      <w:r w:rsidRPr="005E140F">
        <w:rPr>
          <w:rFonts w:ascii="Arial" w:hAnsi="Arial" w:cs="Arial"/>
          <w:i/>
        </w:rPr>
        <w:t xml:space="preserve">Za dzień zapłaty strony przyjmują </w:t>
      </w:r>
      <w:r w:rsidRPr="005E140F">
        <w:rPr>
          <w:rFonts w:ascii="Arial" w:hAnsi="Arial" w:cs="Arial"/>
          <w:i/>
          <w:color w:val="000000" w:themeColor="text1"/>
        </w:rPr>
        <w:t>dzień wpływu środków na rachunek bankowy Wykonawcy</w:t>
      </w:r>
      <w:r w:rsidRPr="005E140F">
        <w:rPr>
          <w:rFonts w:ascii="Arial" w:hAnsi="Arial" w:cs="Arial"/>
          <w:color w:val="000000" w:themeColor="text1"/>
        </w:rPr>
        <w:t>”?</w:t>
      </w:r>
    </w:p>
    <w:p w14:paraId="2E3CC653" w14:textId="530D7EEC" w:rsidR="006C2AEC" w:rsidRPr="005E140F" w:rsidRDefault="006C2AEC" w:rsidP="006C2AEC">
      <w:pPr>
        <w:spacing w:line="360" w:lineRule="auto"/>
        <w:jc w:val="both"/>
        <w:rPr>
          <w:rFonts w:ascii="Arial" w:hAnsi="Arial" w:cs="Arial"/>
          <w:b/>
          <w:color w:val="000000" w:themeColor="text1"/>
        </w:rPr>
      </w:pPr>
      <w:r w:rsidRPr="005E140F">
        <w:rPr>
          <w:rFonts w:ascii="Arial" w:hAnsi="Arial" w:cs="Arial"/>
          <w:b/>
          <w:color w:val="000000" w:themeColor="text1"/>
        </w:rPr>
        <w:t xml:space="preserve">Odpowiedź 3 : </w:t>
      </w:r>
      <w:r w:rsidR="008F5DB5" w:rsidRPr="005E140F">
        <w:rPr>
          <w:rFonts w:ascii="Arial" w:hAnsi="Arial" w:cs="Arial"/>
          <w:b/>
          <w:color w:val="000000" w:themeColor="text1"/>
        </w:rPr>
        <w:t>WYJAŚNIENIE</w:t>
      </w:r>
    </w:p>
    <w:p w14:paraId="6C912A80" w14:textId="47CB0896" w:rsidR="006C2AEC" w:rsidRPr="005E140F" w:rsidRDefault="006C2AEC" w:rsidP="006C2AEC">
      <w:pPr>
        <w:spacing w:line="360" w:lineRule="auto"/>
        <w:jc w:val="both"/>
        <w:rPr>
          <w:rFonts w:ascii="Arial" w:eastAsia="Calibri" w:hAnsi="Arial" w:cs="Arial"/>
          <w:b/>
          <w:color w:val="000000" w:themeColor="text1"/>
        </w:rPr>
      </w:pPr>
      <w:r w:rsidRPr="005E140F">
        <w:rPr>
          <w:rFonts w:ascii="Arial" w:eastAsia="Calibri" w:hAnsi="Arial" w:cs="Arial"/>
          <w:color w:val="000000" w:themeColor="text1"/>
        </w:rPr>
        <w:t xml:space="preserve">Zamawiający </w:t>
      </w:r>
      <w:r w:rsidRPr="005E140F">
        <w:rPr>
          <w:rFonts w:ascii="Arial" w:hAnsi="Arial" w:cs="Arial"/>
          <w:color w:val="000000" w:themeColor="text1"/>
        </w:rPr>
        <w:t xml:space="preserve">pozostaje przy zapisach określających termin spełnienia świadczenia jako dzień obciążenia rachunku Zamawiającego. </w:t>
      </w:r>
      <w:r w:rsidRPr="005E140F">
        <w:rPr>
          <w:rFonts w:ascii="Arial" w:hAnsi="Arial" w:cs="Arial"/>
          <w:color w:val="000000" w:themeColor="text1"/>
        </w:rPr>
        <w:tab/>
      </w:r>
    </w:p>
    <w:p w14:paraId="1818743A" w14:textId="77777777" w:rsidR="006C2AEC" w:rsidRPr="005E140F" w:rsidRDefault="006C2AEC" w:rsidP="006C2AEC">
      <w:pPr>
        <w:spacing w:line="360" w:lineRule="auto"/>
        <w:jc w:val="both"/>
        <w:rPr>
          <w:rFonts w:ascii="Arial" w:eastAsia="Calibri" w:hAnsi="Arial" w:cs="Arial"/>
          <w:b/>
        </w:rPr>
      </w:pPr>
      <w:r w:rsidRPr="005E140F">
        <w:rPr>
          <w:rFonts w:ascii="Arial" w:eastAsia="Calibri" w:hAnsi="Arial" w:cs="Arial"/>
          <w:b/>
        </w:rPr>
        <w:t>Pytanie 4</w:t>
      </w:r>
    </w:p>
    <w:p w14:paraId="7D2F9521" w14:textId="77777777" w:rsidR="006C2AEC" w:rsidRPr="005E140F" w:rsidRDefault="006C2AEC" w:rsidP="006C2AEC">
      <w:pPr>
        <w:spacing w:line="360" w:lineRule="auto"/>
        <w:jc w:val="both"/>
        <w:rPr>
          <w:rFonts w:ascii="Arial" w:hAnsi="Arial" w:cs="Arial"/>
          <w:bCs/>
        </w:rPr>
      </w:pPr>
      <w:r w:rsidRPr="005E140F">
        <w:rPr>
          <w:rFonts w:ascii="Arial" w:hAnsi="Arial" w:cs="Arial"/>
          <w:bCs/>
        </w:rPr>
        <w:t xml:space="preserve">W </w:t>
      </w:r>
      <w:r w:rsidRPr="005E140F">
        <w:rPr>
          <w:rFonts w:ascii="Arial" w:hAnsi="Arial" w:cs="Arial"/>
          <w:b/>
          <w:bCs/>
        </w:rPr>
        <w:t>opisie przedmiotu zamówienia</w:t>
      </w:r>
      <w:r w:rsidRPr="005E140F">
        <w:rPr>
          <w:rFonts w:ascii="Arial" w:hAnsi="Arial" w:cs="Arial"/>
          <w:bCs/>
        </w:rPr>
        <w:t xml:space="preserve"> </w:t>
      </w:r>
      <w:r w:rsidRPr="005E140F">
        <w:rPr>
          <w:rFonts w:ascii="Arial" w:hAnsi="Arial" w:cs="Arial"/>
          <w:b/>
          <w:bCs/>
        </w:rPr>
        <w:t>(Załącznik nr 3 )</w:t>
      </w:r>
      <w:r w:rsidRPr="005E140F">
        <w:rPr>
          <w:rFonts w:ascii="Arial" w:hAnsi="Arial" w:cs="Arial"/>
          <w:bCs/>
        </w:rPr>
        <w:t>, Zamawiający określa, iż zamówieniem objęta jest usługa odbioru korespondencji z miejsca wskazanego przez Zamawiającego.</w:t>
      </w:r>
    </w:p>
    <w:p w14:paraId="25791ECE" w14:textId="77777777" w:rsidR="006C2AEC" w:rsidRPr="005E140F" w:rsidRDefault="006C2AEC" w:rsidP="006C2AEC">
      <w:pPr>
        <w:autoSpaceDE w:val="0"/>
        <w:autoSpaceDN w:val="0"/>
        <w:adjustRightInd w:val="0"/>
        <w:spacing w:line="360" w:lineRule="auto"/>
        <w:jc w:val="both"/>
        <w:rPr>
          <w:rFonts w:ascii="Arial" w:hAnsi="Arial" w:cs="Arial"/>
        </w:rPr>
      </w:pPr>
      <w:r w:rsidRPr="005E140F">
        <w:rPr>
          <w:rFonts w:ascii="Arial" w:hAnsi="Arial" w:cs="Arial"/>
        </w:rPr>
        <w:t xml:space="preserve">Jednocześnie w </w:t>
      </w:r>
      <w:r w:rsidRPr="005E140F">
        <w:rPr>
          <w:rFonts w:ascii="Arial" w:hAnsi="Arial" w:cs="Arial"/>
          <w:b/>
        </w:rPr>
        <w:t>Załączniku nr 2A  będącym FORMULARZEM CENOWYM</w:t>
      </w:r>
      <w:r w:rsidRPr="005E140F">
        <w:rPr>
          <w:rFonts w:ascii="Arial" w:hAnsi="Arial" w:cs="Arial"/>
        </w:rPr>
        <w:t>, Zamawiający nie umożliwił wyceny usługi odbioru przesyłek.</w:t>
      </w:r>
    </w:p>
    <w:p w14:paraId="329F9C94" w14:textId="77777777" w:rsidR="006C2AEC" w:rsidRPr="005E140F" w:rsidRDefault="006C2AEC" w:rsidP="006C2AEC">
      <w:pPr>
        <w:autoSpaceDE w:val="0"/>
        <w:autoSpaceDN w:val="0"/>
        <w:adjustRightInd w:val="0"/>
        <w:spacing w:line="360" w:lineRule="auto"/>
        <w:jc w:val="both"/>
        <w:rPr>
          <w:rFonts w:ascii="Arial" w:hAnsi="Arial" w:cs="Arial"/>
        </w:rPr>
      </w:pPr>
      <w:r w:rsidRPr="005E140F">
        <w:rPr>
          <w:rFonts w:ascii="Arial" w:hAnsi="Arial" w:cs="Arial"/>
        </w:rPr>
        <w:t>Wykonawca pragnie wskazać, że zastosowane rozwiązanie jest sprzeczne z przedmiotem zamówienia ogłoszonego przez Zamawiającego: „świadczenie usług pocztowych (…), w zakresie przyjmowania, przemieszczania i doręczania (…) przesyłek pocztowych” oraz jest niezgodne z ustawą Prawo pocztowe, zgodnie z którą: „Usługę pocztową stanowi, wykonywane w obrocie krajowym lub zagranicznym, zarobkowe (…) realizowane łącznie lub rozdzielnie przyjmowanie, sortowanie, doręczanie przesyłek pocztowych (…)” (art. 2 ust. 1 pkt 1). Usługa odbioru korespondencji z siedziby Zamawiającego jest odpłatną usługą umowną świadczoną na odrębnych zasadach i jako taka nie mieści się w katalogu określonym jako świadczenie usług pocztowych. Dodatkowo odbiór przesyłek jest usługą transportową (a nie pocztową), opodatkowaną stawką podstawową, co w przypadku konieczności kalkulowania kosztów odbioru według udostępnionych przez Zamawiającego w Formularzu cenowym usługach, może narazić Wykonawcę na odpowiedzialność karnoskarbową (różne stawki podatku VAT).</w:t>
      </w:r>
    </w:p>
    <w:p w14:paraId="3046A824" w14:textId="5A5F1105" w:rsidR="006C2AEC" w:rsidRPr="005E140F" w:rsidRDefault="006C2AEC" w:rsidP="006C2AEC">
      <w:pPr>
        <w:autoSpaceDE w:val="0"/>
        <w:autoSpaceDN w:val="0"/>
        <w:adjustRightInd w:val="0"/>
        <w:spacing w:line="360" w:lineRule="auto"/>
        <w:jc w:val="both"/>
        <w:rPr>
          <w:rFonts w:ascii="Arial" w:hAnsi="Arial" w:cs="Arial"/>
          <w:b/>
          <w:bCs/>
        </w:rPr>
      </w:pPr>
      <w:r w:rsidRPr="005E140F">
        <w:rPr>
          <w:rFonts w:ascii="Arial" w:hAnsi="Arial" w:cs="Arial"/>
          <w:b/>
          <w:bCs/>
        </w:rPr>
        <w:t>Czy uwzględniając wskazaną argumentację, Zamawiający zmodyfikuje formularz cenowy poprzez umożliwienie odrębnego oszacowania kosztu odbierania przesyłek z siedziby Zamawiającego i zastosowanie prawidłowej stawki podatku VAT dla tej usługi transportowej?</w:t>
      </w:r>
    </w:p>
    <w:p w14:paraId="21AD46C5" w14:textId="77777777" w:rsidR="006C2AEC" w:rsidRPr="00D207B7" w:rsidRDefault="006C2AEC" w:rsidP="006C2AEC">
      <w:pPr>
        <w:autoSpaceDE w:val="0"/>
        <w:autoSpaceDN w:val="0"/>
        <w:adjustRightInd w:val="0"/>
        <w:spacing w:line="360" w:lineRule="auto"/>
        <w:jc w:val="both"/>
        <w:rPr>
          <w:rFonts w:ascii="Arial" w:hAnsi="Arial" w:cs="Arial"/>
          <w:b/>
          <w:bCs/>
          <w:color w:val="000000" w:themeColor="text1"/>
        </w:rPr>
      </w:pPr>
      <w:r w:rsidRPr="005E140F">
        <w:rPr>
          <w:rFonts w:ascii="Arial" w:hAnsi="Arial" w:cs="Arial"/>
          <w:b/>
          <w:bCs/>
        </w:rPr>
        <w:t xml:space="preserve">W przypadku, braku akceptacji proponowanego rozwiązania, czy ze względu na opisaną sprzeczność, Zamawiający wyłączy odbiór przesyłek z zakresu przedmiotu </w:t>
      </w:r>
      <w:bookmarkStart w:id="0" w:name="_GoBack"/>
      <w:r w:rsidRPr="00D207B7">
        <w:rPr>
          <w:rFonts w:ascii="Arial" w:hAnsi="Arial" w:cs="Arial"/>
          <w:b/>
          <w:bCs/>
          <w:color w:val="000000" w:themeColor="text1"/>
        </w:rPr>
        <w:t>postępowania?</w:t>
      </w:r>
    </w:p>
    <w:p w14:paraId="4D1B2748" w14:textId="77777777" w:rsidR="00535175" w:rsidRPr="00D207B7" w:rsidRDefault="006C2AEC" w:rsidP="006C2AEC">
      <w:pPr>
        <w:spacing w:line="360" w:lineRule="auto"/>
        <w:jc w:val="both"/>
        <w:rPr>
          <w:rFonts w:ascii="Arial" w:hAnsi="Arial" w:cs="Arial"/>
          <w:b/>
          <w:color w:val="000000" w:themeColor="text1"/>
        </w:rPr>
      </w:pPr>
      <w:r w:rsidRPr="00D207B7">
        <w:rPr>
          <w:rFonts w:ascii="Arial" w:hAnsi="Arial" w:cs="Arial"/>
          <w:b/>
          <w:color w:val="000000" w:themeColor="text1"/>
        </w:rPr>
        <w:t xml:space="preserve">Odpowiedź 4 : </w:t>
      </w:r>
      <w:r w:rsidR="00535175" w:rsidRPr="00D207B7">
        <w:rPr>
          <w:rFonts w:ascii="Arial" w:hAnsi="Arial" w:cs="Arial"/>
          <w:b/>
          <w:color w:val="000000" w:themeColor="text1"/>
        </w:rPr>
        <w:t xml:space="preserve">ZMIANA </w:t>
      </w:r>
    </w:p>
    <w:p w14:paraId="0F80B74E" w14:textId="7532DD37" w:rsidR="006C2AEC" w:rsidRPr="00D207B7" w:rsidRDefault="00535175" w:rsidP="006C2AEC">
      <w:pPr>
        <w:spacing w:line="360" w:lineRule="auto"/>
        <w:jc w:val="both"/>
        <w:rPr>
          <w:rFonts w:ascii="Arial" w:hAnsi="Arial" w:cs="Arial"/>
          <w:color w:val="000000" w:themeColor="text1"/>
        </w:rPr>
      </w:pPr>
      <w:r w:rsidRPr="00D207B7">
        <w:rPr>
          <w:rFonts w:ascii="Arial" w:hAnsi="Arial" w:cs="Arial"/>
          <w:color w:val="000000" w:themeColor="text1"/>
        </w:rPr>
        <w:t>W załączniku nr 2A – Formularzu Cenowym</w:t>
      </w:r>
      <w:r w:rsidR="00E5465F" w:rsidRPr="00D207B7">
        <w:rPr>
          <w:rFonts w:ascii="Arial" w:hAnsi="Arial" w:cs="Arial"/>
          <w:color w:val="000000" w:themeColor="text1"/>
        </w:rPr>
        <w:t xml:space="preserve"> - </w:t>
      </w:r>
      <w:r w:rsidRPr="00D207B7">
        <w:rPr>
          <w:rFonts w:ascii="Arial" w:hAnsi="Arial" w:cs="Arial"/>
          <w:color w:val="000000" w:themeColor="text1"/>
        </w:rPr>
        <w:t xml:space="preserve"> wprowadza się </w:t>
      </w:r>
      <w:r w:rsidR="009E48A8" w:rsidRPr="00D207B7">
        <w:rPr>
          <w:rFonts w:ascii="Arial" w:hAnsi="Arial" w:cs="Arial"/>
          <w:color w:val="000000" w:themeColor="text1"/>
        </w:rPr>
        <w:t>dodatkową po</w:t>
      </w:r>
      <w:r w:rsidRPr="00D207B7">
        <w:rPr>
          <w:rFonts w:ascii="Arial" w:hAnsi="Arial" w:cs="Arial"/>
          <w:color w:val="000000" w:themeColor="text1"/>
        </w:rPr>
        <w:t>zycj</w:t>
      </w:r>
      <w:r w:rsidR="009E48A8" w:rsidRPr="00D207B7">
        <w:rPr>
          <w:rFonts w:ascii="Arial" w:hAnsi="Arial" w:cs="Arial"/>
          <w:color w:val="000000" w:themeColor="text1"/>
        </w:rPr>
        <w:t>ę</w:t>
      </w:r>
      <w:r w:rsidR="00E5465F" w:rsidRPr="00D207B7">
        <w:rPr>
          <w:rFonts w:ascii="Arial" w:hAnsi="Arial" w:cs="Arial"/>
          <w:color w:val="000000" w:themeColor="text1"/>
        </w:rPr>
        <w:t xml:space="preserve"> </w:t>
      </w:r>
      <w:r w:rsidR="00D207B7" w:rsidRPr="00D207B7">
        <w:rPr>
          <w:rFonts w:ascii="Arial" w:hAnsi="Arial" w:cs="Arial"/>
          <w:color w:val="000000" w:themeColor="text1"/>
        </w:rPr>
        <w:t xml:space="preserve">nr 41 </w:t>
      </w:r>
      <w:r w:rsidR="00E5465F" w:rsidRPr="00D207B7">
        <w:rPr>
          <w:rFonts w:ascii="Arial" w:hAnsi="Arial" w:cs="Arial"/>
          <w:color w:val="000000" w:themeColor="text1"/>
        </w:rPr>
        <w:t>uwzględniającą usługę transportową.</w:t>
      </w:r>
      <w:r w:rsidR="00D207B7" w:rsidRPr="00D207B7">
        <w:rPr>
          <w:rFonts w:ascii="Arial" w:hAnsi="Arial" w:cs="Arial"/>
          <w:color w:val="000000" w:themeColor="text1"/>
        </w:rPr>
        <w:t xml:space="preserve"> Jednostką miary która należy wycenić  jest 1 miesiąc. </w:t>
      </w:r>
    </w:p>
    <w:p w14:paraId="23F212D1" w14:textId="77777777" w:rsidR="006C2AEC" w:rsidRPr="00D207B7" w:rsidRDefault="006C2AEC" w:rsidP="006C2AEC">
      <w:pPr>
        <w:spacing w:line="360" w:lineRule="auto"/>
        <w:jc w:val="both"/>
        <w:rPr>
          <w:rFonts w:ascii="Arial" w:eastAsia="Calibri" w:hAnsi="Arial" w:cs="Arial"/>
          <w:b/>
          <w:color w:val="000000" w:themeColor="text1"/>
        </w:rPr>
      </w:pPr>
      <w:r w:rsidRPr="00D207B7">
        <w:rPr>
          <w:rFonts w:ascii="Arial" w:eastAsia="Calibri" w:hAnsi="Arial" w:cs="Arial"/>
          <w:b/>
          <w:color w:val="000000" w:themeColor="text1"/>
        </w:rPr>
        <w:t>Pytanie 5</w:t>
      </w:r>
    </w:p>
    <w:p w14:paraId="18C8AAC1" w14:textId="77777777" w:rsidR="006C2AEC" w:rsidRPr="005E140F" w:rsidRDefault="006C2AEC" w:rsidP="006C2AEC">
      <w:pPr>
        <w:spacing w:line="360" w:lineRule="auto"/>
        <w:jc w:val="both"/>
        <w:rPr>
          <w:rFonts w:ascii="Arial" w:hAnsi="Arial" w:cs="Arial"/>
          <w:color w:val="000000"/>
        </w:rPr>
      </w:pPr>
      <w:r w:rsidRPr="00D207B7">
        <w:rPr>
          <w:rFonts w:ascii="Arial" w:hAnsi="Arial" w:cs="Arial"/>
          <w:color w:val="000000" w:themeColor="text1"/>
        </w:rPr>
        <w:t xml:space="preserve">Zamawiający w </w:t>
      </w:r>
      <w:r w:rsidRPr="00D207B7">
        <w:rPr>
          <w:rFonts w:ascii="Arial" w:hAnsi="Arial" w:cs="Arial"/>
          <w:b/>
          <w:color w:val="000000" w:themeColor="text1"/>
        </w:rPr>
        <w:t xml:space="preserve">opisie przedmiotu zamówienia  - część IB pkt. 1  </w:t>
      </w:r>
      <w:r w:rsidRPr="00D207B7">
        <w:rPr>
          <w:rFonts w:ascii="Arial" w:hAnsi="Arial" w:cs="Arial"/>
          <w:b/>
          <w:bCs/>
          <w:color w:val="000000" w:themeColor="text1"/>
        </w:rPr>
        <w:t>(Załącznik nr 3 )</w:t>
      </w:r>
      <w:r w:rsidRPr="00D207B7">
        <w:rPr>
          <w:rFonts w:ascii="Arial" w:hAnsi="Arial" w:cs="Arial"/>
          <w:b/>
          <w:color w:val="000000" w:themeColor="text1"/>
        </w:rPr>
        <w:t>,</w:t>
      </w:r>
      <w:r w:rsidRPr="00D207B7">
        <w:rPr>
          <w:rFonts w:ascii="Arial" w:hAnsi="Arial" w:cs="Arial"/>
          <w:color w:val="000000" w:themeColor="text1"/>
        </w:rPr>
        <w:t xml:space="preserve"> wymaga </w:t>
      </w:r>
      <w:bookmarkEnd w:id="0"/>
      <w:r w:rsidRPr="005E140F">
        <w:rPr>
          <w:rFonts w:ascii="Arial" w:hAnsi="Arial" w:cs="Arial"/>
          <w:color w:val="000000"/>
        </w:rPr>
        <w:t xml:space="preserve">doręczania przesyłek kurierskich w terminach gwarantowanych. </w:t>
      </w:r>
    </w:p>
    <w:p w14:paraId="654B64E2" w14:textId="77777777" w:rsidR="006C2AEC" w:rsidRPr="005E140F" w:rsidRDefault="006C2AEC" w:rsidP="006C2AEC">
      <w:pPr>
        <w:spacing w:line="360" w:lineRule="auto"/>
        <w:jc w:val="both"/>
        <w:rPr>
          <w:rFonts w:ascii="Arial" w:hAnsi="Arial" w:cs="Arial"/>
        </w:rPr>
      </w:pPr>
      <w:r w:rsidRPr="005E140F">
        <w:rPr>
          <w:rFonts w:ascii="Arial" w:hAnsi="Arial" w:cs="Arial"/>
        </w:rPr>
        <w:t xml:space="preserve">Wykonawca informuje, że Regulamin świadczenia usługi kurierskiej w obrocie krajowym przewiduje, że przesyłki kurierskie Ekspres 24 standard doręczane będą w terminie gwarantowanym D+2 a deklarowanym D+1. Natomiast przesyłki Kurier 48 standard oraz pobranie realizowane są w gwarantowanym terminie D+3, a deklarowanym D+2. W związku z powyższym przesyłki kurierskie doręczane powinny być na następny dzień (Ekspres 24) lub w ciągu dwóch dni roboczych (Kurier 48), maksymalnie do dwóch dni roboczych (Ekspres 24) lub trzech dni roboczych (Kurier 48). </w:t>
      </w:r>
    </w:p>
    <w:p w14:paraId="186A29D7" w14:textId="77777777" w:rsidR="006C2AEC" w:rsidRPr="005E140F" w:rsidRDefault="006C2AEC" w:rsidP="006C2AEC">
      <w:pPr>
        <w:spacing w:line="360" w:lineRule="auto"/>
        <w:jc w:val="both"/>
        <w:rPr>
          <w:rFonts w:ascii="Arial" w:hAnsi="Arial" w:cs="Arial"/>
        </w:rPr>
      </w:pPr>
      <w:r w:rsidRPr="005E140F">
        <w:rPr>
          <w:rStyle w:val="d"/>
          <w:rFonts w:ascii="Arial" w:eastAsia="Calibri" w:hAnsi="Arial" w:cs="Arial"/>
        </w:rPr>
        <w:t xml:space="preserve">Dla przesyłek Ekspres 24 nadanych z usługami dodatkowymi: doręczenie do 8:00, doręczenie do 9:00, doręczenie do 12:00, doręczenie na wskazaną godzinę, doręczenie po godzinie 17:00, doręczenie we wskazanym dniu oraz w przypadku przesyłek z zawartością owadów i żywych ptaków (w szczególności pszczół i piskląt ptactwa domowego) </w:t>
      </w:r>
      <w:r w:rsidRPr="005E140F">
        <w:rPr>
          <w:rStyle w:val="d"/>
          <w:rFonts w:ascii="Arial" w:eastAsia="Calibri" w:hAnsi="Arial" w:cs="Arial"/>
          <w:bCs/>
        </w:rPr>
        <w:t xml:space="preserve">termin doręczenia wynosi D+1. </w:t>
      </w:r>
    </w:p>
    <w:p w14:paraId="335FE46E" w14:textId="77777777" w:rsidR="00C058C6" w:rsidRPr="005E140F" w:rsidRDefault="006C2AEC" w:rsidP="00AE637F">
      <w:pPr>
        <w:spacing w:line="360" w:lineRule="auto"/>
        <w:rPr>
          <w:rFonts w:ascii="Arial" w:hAnsi="Arial" w:cs="Arial"/>
          <w:bCs/>
          <w:color w:val="000000"/>
        </w:rPr>
      </w:pPr>
      <w:r w:rsidRPr="005E140F">
        <w:rPr>
          <w:rFonts w:ascii="Arial" w:hAnsi="Arial" w:cs="Arial"/>
          <w:bCs/>
        </w:rPr>
        <w:t xml:space="preserve">W związku z powyższym, czy Zamawiający uwzględni obowiązujący u Wykonawcy Regulamin </w:t>
      </w:r>
      <w:r w:rsidRPr="005E140F">
        <w:rPr>
          <w:rFonts w:ascii="Arial" w:hAnsi="Arial" w:cs="Arial"/>
          <w:bCs/>
          <w:color w:val="000000"/>
        </w:rPr>
        <w:t xml:space="preserve">świadczenia usługi </w:t>
      </w:r>
      <w:proofErr w:type="spellStart"/>
      <w:r w:rsidRPr="005E140F">
        <w:rPr>
          <w:rFonts w:ascii="Arial" w:hAnsi="Arial" w:cs="Arial"/>
          <w:bCs/>
          <w:color w:val="000000"/>
        </w:rPr>
        <w:t>Pocztex</w:t>
      </w:r>
      <w:proofErr w:type="spellEnd"/>
      <w:r w:rsidRPr="005E140F">
        <w:rPr>
          <w:rFonts w:ascii="Arial" w:hAnsi="Arial" w:cs="Arial"/>
          <w:bCs/>
          <w:color w:val="000000"/>
        </w:rPr>
        <w:t xml:space="preserve"> w obrocie krajowym i określone w nim terminy doręczeń</w:t>
      </w:r>
      <w:r w:rsidR="00C058C6" w:rsidRPr="005E140F">
        <w:rPr>
          <w:rFonts w:ascii="Arial" w:hAnsi="Arial" w:cs="Arial"/>
          <w:bCs/>
          <w:color w:val="000000"/>
        </w:rPr>
        <w:t xml:space="preserve"> (regulamin dostępny na stronie </w:t>
      </w:r>
    </w:p>
    <w:p w14:paraId="3BD3DA9F" w14:textId="00CB163F" w:rsidR="006C2AEC" w:rsidRPr="005E140F" w:rsidRDefault="006C2AEC" w:rsidP="00AE637F">
      <w:pPr>
        <w:spacing w:line="360" w:lineRule="auto"/>
        <w:rPr>
          <w:rFonts w:ascii="Arial" w:hAnsi="Arial" w:cs="Arial"/>
          <w:bCs/>
          <w:color w:val="000000"/>
        </w:rPr>
      </w:pPr>
      <w:hyperlink r:id="rId8" w:history="1">
        <w:r w:rsidRPr="005E140F">
          <w:rPr>
            <w:rStyle w:val="Hipercze"/>
            <w:rFonts w:ascii="Arial" w:hAnsi="Arial" w:cs="Arial"/>
            <w:bCs/>
          </w:rPr>
          <w:t>http://www.pocztex.pl/jowisz/uploads/2018/07/Regulamin-swiadczenia-uslugi-Pocztex-w-obrocie-krajowym-obowiazuje-od-06.08.2018r..zip</w:t>
        </w:r>
      </w:hyperlink>
      <w:r w:rsidRPr="005E140F">
        <w:rPr>
          <w:rFonts w:ascii="Arial" w:hAnsi="Arial" w:cs="Arial"/>
          <w:bCs/>
          <w:color w:val="000000"/>
        </w:rPr>
        <w:t xml:space="preserve">)? </w:t>
      </w:r>
    </w:p>
    <w:p w14:paraId="7127C035" w14:textId="77777777" w:rsidR="006C2AEC" w:rsidRPr="005E140F" w:rsidRDefault="006C2AEC" w:rsidP="006C2AEC">
      <w:pPr>
        <w:spacing w:line="360" w:lineRule="auto"/>
        <w:jc w:val="both"/>
        <w:rPr>
          <w:rFonts w:ascii="Arial" w:hAnsi="Arial" w:cs="Arial"/>
          <w:bCs/>
          <w:color w:val="000000"/>
        </w:rPr>
      </w:pPr>
      <w:r w:rsidRPr="005E140F">
        <w:rPr>
          <w:rFonts w:ascii="Arial" w:hAnsi="Arial" w:cs="Arial"/>
          <w:bCs/>
          <w:color w:val="000000"/>
        </w:rPr>
        <w:t xml:space="preserve">Brak akceptacji obowiązującego regulaminu może uniemożliwić dotrzymanie gwarantowanego terminu doręczenia określonego przez Zamawiającego, a co za tym idzie, złożenia oferty przez </w:t>
      </w:r>
      <w:r w:rsidRPr="005E140F">
        <w:rPr>
          <w:rFonts w:ascii="Arial" w:hAnsi="Arial" w:cs="Arial"/>
          <w:bCs/>
        </w:rPr>
        <w:t>potencjalnych wykonawców, bądź wycenienie wszystkich przesyłek z dopłatą „doręczenie do 12”, a więc najniższą opcją gwarantującą doręczenie w dniu następnym, co znacząco podniesie wartość oferty.</w:t>
      </w:r>
      <w:r w:rsidRPr="005E140F">
        <w:rPr>
          <w:rFonts w:ascii="Arial" w:hAnsi="Arial" w:cs="Arial"/>
          <w:bCs/>
          <w:color w:val="000000"/>
        </w:rPr>
        <w:t xml:space="preserve"> </w:t>
      </w:r>
    </w:p>
    <w:p w14:paraId="1D05B1AF" w14:textId="77777777" w:rsidR="006C2AEC" w:rsidRPr="005E140F" w:rsidRDefault="006C2AEC" w:rsidP="006C2AEC">
      <w:pPr>
        <w:spacing w:line="360" w:lineRule="auto"/>
        <w:jc w:val="both"/>
        <w:rPr>
          <w:rFonts w:ascii="Arial" w:hAnsi="Arial" w:cs="Arial"/>
          <w:b/>
          <w:color w:val="000000" w:themeColor="text1"/>
        </w:rPr>
      </w:pPr>
      <w:r w:rsidRPr="005E140F">
        <w:rPr>
          <w:rFonts w:ascii="Arial" w:hAnsi="Arial" w:cs="Arial"/>
          <w:b/>
          <w:color w:val="000000" w:themeColor="text1"/>
        </w:rPr>
        <w:t xml:space="preserve">Odpowiedź 5: </w:t>
      </w:r>
    </w:p>
    <w:p w14:paraId="7E7E46EF" w14:textId="1171EB5D" w:rsidR="006C2AEC" w:rsidRPr="005E140F" w:rsidRDefault="006C2AEC" w:rsidP="006C2AEC">
      <w:pPr>
        <w:spacing w:line="360" w:lineRule="auto"/>
        <w:jc w:val="both"/>
        <w:rPr>
          <w:rFonts w:ascii="Arial" w:hAnsi="Arial" w:cs="Arial"/>
          <w:color w:val="000000" w:themeColor="text1"/>
        </w:rPr>
      </w:pPr>
      <w:r w:rsidRPr="005E140F">
        <w:rPr>
          <w:rFonts w:ascii="Arial" w:hAnsi="Arial" w:cs="Arial"/>
          <w:color w:val="000000" w:themeColor="text1"/>
        </w:rPr>
        <w:t xml:space="preserve">Zamawiający zaakceptuje Regulamin świadczenia usługi w obrocie krajowym i określone w nim terminy doręczeń. </w:t>
      </w:r>
    </w:p>
    <w:p w14:paraId="7FCDDF6C" w14:textId="77777777" w:rsidR="006C2AEC" w:rsidRPr="005E140F" w:rsidRDefault="006C2AEC" w:rsidP="006C2AEC">
      <w:pPr>
        <w:spacing w:line="360" w:lineRule="auto"/>
        <w:jc w:val="both"/>
        <w:rPr>
          <w:rFonts w:ascii="Arial" w:eastAsia="Calibri" w:hAnsi="Arial" w:cs="Arial"/>
          <w:b/>
          <w:color w:val="000000" w:themeColor="text1"/>
        </w:rPr>
      </w:pPr>
      <w:r w:rsidRPr="005E140F">
        <w:rPr>
          <w:rFonts w:ascii="Arial" w:eastAsia="Calibri" w:hAnsi="Arial" w:cs="Arial"/>
          <w:b/>
          <w:color w:val="000000" w:themeColor="text1"/>
        </w:rPr>
        <w:t>Pytanie 6</w:t>
      </w:r>
    </w:p>
    <w:p w14:paraId="18012879" w14:textId="77777777" w:rsidR="006C2AEC" w:rsidRPr="005E140F" w:rsidRDefault="006C2AEC" w:rsidP="006C2AEC">
      <w:pPr>
        <w:spacing w:line="360" w:lineRule="auto"/>
        <w:jc w:val="both"/>
        <w:rPr>
          <w:rFonts w:ascii="Arial" w:hAnsi="Arial" w:cs="Arial"/>
        </w:rPr>
      </w:pPr>
      <w:r w:rsidRPr="005E140F">
        <w:rPr>
          <w:rFonts w:ascii="Arial" w:hAnsi="Arial" w:cs="Arial"/>
          <w:bCs/>
        </w:rPr>
        <w:t xml:space="preserve">Zamawiający </w:t>
      </w:r>
      <w:r w:rsidRPr="005E140F">
        <w:rPr>
          <w:rFonts w:ascii="Arial" w:hAnsi="Arial" w:cs="Arial"/>
          <w:b/>
        </w:rPr>
        <w:t>w Załączniku nr 2A będącym FORMULARZEM CENOWYM, pozycja nr 37 i 38</w:t>
      </w:r>
      <w:r w:rsidRPr="005E140F">
        <w:rPr>
          <w:rFonts w:ascii="Arial" w:hAnsi="Arial" w:cs="Arial"/>
        </w:rPr>
        <w:t xml:space="preserve"> nie określił wagi przesyłki oraz w </w:t>
      </w:r>
      <w:r w:rsidRPr="005E140F">
        <w:rPr>
          <w:rFonts w:ascii="Arial" w:hAnsi="Arial" w:cs="Arial"/>
          <w:b/>
        </w:rPr>
        <w:t>pozycji 39 i 40</w:t>
      </w:r>
      <w:r w:rsidRPr="005E140F">
        <w:rPr>
          <w:rFonts w:ascii="Arial" w:hAnsi="Arial" w:cs="Arial"/>
        </w:rPr>
        <w:t xml:space="preserve"> nie określił wagi przesyłki, kwoty pobrania i formy jej przekazania (rachunek bankowy czy pod wskazany adres), co uniemożliwia wycenienie przesyłki. W związku z powyższym wykonawca zwraca się z prośbą o modyfikację wskazanych pozycji.</w:t>
      </w:r>
    </w:p>
    <w:p w14:paraId="7F7A75B5" w14:textId="77777777" w:rsidR="006C2AEC" w:rsidRPr="005E140F" w:rsidRDefault="006C2AEC" w:rsidP="006C2AEC">
      <w:pPr>
        <w:spacing w:line="360" w:lineRule="auto"/>
        <w:jc w:val="both"/>
        <w:rPr>
          <w:rFonts w:ascii="Arial" w:hAnsi="Arial" w:cs="Arial"/>
          <w:b/>
          <w:color w:val="FF0000"/>
        </w:rPr>
      </w:pPr>
      <w:r w:rsidRPr="005E140F">
        <w:rPr>
          <w:rFonts w:ascii="Arial" w:hAnsi="Arial" w:cs="Arial"/>
          <w:b/>
          <w:color w:val="FF0000"/>
        </w:rPr>
        <w:t>Odpowiedź 6:</w:t>
      </w:r>
    </w:p>
    <w:p w14:paraId="18029319" w14:textId="77777777" w:rsidR="006C2AEC" w:rsidRPr="005E140F" w:rsidRDefault="006C2AEC" w:rsidP="006C2AEC">
      <w:pPr>
        <w:spacing w:line="360" w:lineRule="auto"/>
        <w:rPr>
          <w:rFonts w:ascii="Arial" w:hAnsi="Arial" w:cs="Arial"/>
          <w:color w:val="FF0000"/>
        </w:rPr>
      </w:pPr>
      <w:r w:rsidRPr="005E140F">
        <w:rPr>
          <w:rFonts w:ascii="Arial" w:hAnsi="Arial" w:cs="Arial"/>
          <w:color w:val="FF0000"/>
        </w:rPr>
        <w:t>Pozycja nr 37: do 100 g</w:t>
      </w:r>
      <w:r w:rsidRPr="005E140F">
        <w:rPr>
          <w:rFonts w:ascii="Arial" w:hAnsi="Arial" w:cs="Arial"/>
          <w:color w:val="FF0000"/>
        </w:rPr>
        <w:br/>
        <w:t>Pozycja nr 38: do 50g</w:t>
      </w:r>
      <w:r w:rsidRPr="005E140F">
        <w:rPr>
          <w:rFonts w:ascii="Arial" w:hAnsi="Arial" w:cs="Arial"/>
          <w:color w:val="FF0000"/>
        </w:rPr>
        <w:br/>
        <w:t xml:space="preserve">Pozycja nr 39: </w:t>
      </w:r>
      <w:r w:rsidRPr="005E140F">
        <w:rPr>
          <w:rFonts w:ascii="Arial" w:hAnsi="Arial" w:cs="Arial"/>
          <w:color w:val="FF0000"/>
        </w:rPr>
        <w:br/>
        <w:t>w przeważającej większości paczki do 0,5 kg – opłata przerzucona na adresata szacowana jest na 12,5 zł, kwota pobrania zależna jest od ilości przesyłanych dokumentów</w:t>
      </w:r>
      <w:r w:rsidRPr="005E140F">
        <w:rPr>
          <w:rFonts w:ascii="Arial" w:hAnsi="Arial" w:cs="Arial"/>
          <w:color w:val="FF0000"/>
        </w:rPr>
        <w:br/>
        <w:t>epizodycznie paczki do 0,5-2 kg  - opłata przerzucona na adresata szacowana jest na 16 zł, kwota pobrania zależna jest od ilości przesyłanych dokumentów</w:t>
      </w:r>
      <w:r w:rsidRPr="005E140F">
        <w:rPr>
          <w:rFonts w:ascii="Arial" w:hAnsi="Arial" w:cs="Arial"/>
          <w:color w:val="FF0000"/>
        </w:rPr>
        <w:br/>
        <w:t xml:space="preserve">Zamawiający wysyła również paczki na koszt odbiorcy bez konieczności uiszczania opłaty na zawartość. </w:t>
      </w:r>
      <w:r w:rsidRPr="005E140F">
        <w:rPr>
          <w:rFonts w:ascii="Arial" w:hAnsi="Arial" w:cs="Arial"/>
          <w:color w:val="FF0000"/>
        </w:rPr>
        <w:br/>
        <w:t>Przekazanie kwoty pobranej powinno nastąpić na rachunek bankowy Zamawiającego tj. rachunek nr 22 1130 1150 0012 1146 4720 0010.</w:t>
      </w:r>
    </w:p>
    <w:p w14:paraId="35D1E0C0" w14:textId="77777777" w:rsidR="006C2AEC" w:rsidRPr="005E140F" w:rsidRDefault="006C2AEC" w:rsidP="006C2AEC">
      <w:pPr>
        <w:spacing w:line="360" w:lineRule="auto"/>
        <w:jc w:val="both"/>
        <w:rPr>
          <w:rFonts w:ascii="Arial" w:hAnsi="Arial" w:cs="Arial"/>
          <w:color w:val="FF0000"/>
        </w:rPr>
      </w:pPr>
      <w:r w:rsidRPr="005E140F">
        <w:rPr>
          <w:rFonts w:ascii="Arial" w:hAnsi="Arial" w:cs="Arial"/>
          <w:color w:val="FF0000"/>
        </w:rPr>
        <w:t>Pozycja 40: paczki do 1 kg, bez pobrania</w:t>
      </w:r>
    </w:p>
    <w:p w14:paraId="4FA80835" w14:textId="77777777" w:rsidR="006C2AEC" w:rsidRPr="005E140F" w:rsidRDefault="006C2AEC" w:rsidP="006C2AEC">
      <w:pPr>
        <w:spacing w:line="360" w:lineRule="auto"/>
        <w:jc w:val="both"/>
        <w:rPr>
          <w:rFonts w:ascii="Arial" w:eastAsia="Calibri" w:hAnsi="Arial" w:cs="Arial"/>
          <w:b/>
        </w:rPr>
      </w:pPr>
      <w:r w:rsidRPr="005E140F">
        <w:rPr>
          <w:rFonts w:ascii="Arial" w:eastAsia="Calibri" w:hAnsi="Arial" w:cs="Arial"/>
          <w:b/>
        </w:rPr>
        <w:t>Pytanie 7</w:t>
      </w:r>
    </w:p>
    <w:p w14:paraId="7C4FA6A7" w14:textId="77777777" w:rsidR="006C2AEC" w:rsidRPr="005E140F" w:rsidRDefault="006C2AEC" w:rsidP="006C2AEC">
      <w:pPr>
        <w:spacing w:line="360" w:lineRule="auto"/>
        <w:jc w:val="both"/>
        <w:rPr>
          <w:rFonts w:ascii="Arial" w:eastAsia="Calibri" w:hAnsi="Arial" w:cs="Arial"/>
        </w:rPr>
      </w:pPr>
      <w:r w:rsidRPr="005E140F">
        <w:rPr>
          <w:rFonts w:ascii="Arial" w:eastAsia="Calibri" w:hAnsi="Arial" w:cs="Arial"/>
          <w:b/>
        </w:rPr>
        <w:t>W związku z przedłożonymi pytaniami wykonawca zwraca się z prośbą o przedłużenie terminu składania ofert, co umożliwi Zamawiającemu udzielenie wyczerpujących odpowiedzi</w:t>
      </w:r>
      <w:r w:rsidRPr="005E140F">
        <w:rPr>
          <w:rFonts w:ascii="Arial" w:eastAsia="Calibri" w:hAnsi="Arial" w:cs="Arial"/>
          <w:b/>
        </w:rPr>
        <w:br/>
        <w:t>i przygotowanie pełnej oferty przez przystępujących wykonawców</w:t>
      </w:r>
      <w:r w:rsidRPr="005E140F">
        <w:rPr>
          <w:rFonts w:ascii="Arial" w:eastAsia="Calibri" w:hAnsi="Arial" w:cs="Arial"/>
        </w:rPr>
        <w:t xml:space="preserve">. </w:t>
      </w:r>
    </w:p>
    <w:p w14:paraId="5CE038DE" w14:textId="77777777" w:rsidR="006C2AEC" w:rsidRPr="005E140F" w:rsidRDefault="006C2AEC" w:rsidP="006C2AEC">
      <w:pPr>
        <w:spacing w:line="360" w:lineRule="auto"/>
        <w:jc w:val="both"/>
        <w:rPr>
          <w:rFonts w:ascii="Arial" w:hAnsi="Arial" w:cs="Arial"/>
          <w:b/>
          <w:color w:val="FF0000"/>
        </w:rPr>
      </w:pPr>
      <w:r w:rsidRPr="005E140F">
        <w:rPr>
          <w:rFonts w:ascii="Arial" w:hAnsi="Arial" w:cs="Arial"/>
          <w:b/>
          <w:color w:val="FF0000"/>
        </w:rPr>
        <w:t xml:space="preserve">Odpowiedź 7: </w:t>
      </w:r>
    </w:p>
    <w:p w14:paraId="20F27969" w14:textId="77777777" w:rsidR="006C2AEC" w:rsidRPr="005E140F" w:rsidRDefault="006C2AEC" w:rsidP="006C2AEC">
      <w:pPr>
        <w:spacing w:line="360" w:lineRule="auto"/>
        <w:jc w:val="both"/>
        <w:rPr>
          <w:rFonts w:ascii="Arial" w:hAnsi="Arial" w:cs="Arial"/>
        </w:rPr>
      </w:pPr>
      <w:r w:rsidRPr="005E140F">
        <w:rPr>
          <w:rFonts w:ascii="Arial" w:hAnsi="Arial" w:cs="Arial"/>
        </w:rPr>
        <w:t xml:space="preserve">Zamawiający wyraża zgodę i ustala nowe ZMIENIONE  terminy. </w:t>
      </w:r>
    </w:p>
    <w:p w14:paraId="1128860B" w14:textId="77777777" w:rsidR="006C2AEC" w:rsidRPr="005E140F" w:rsidRDefault="006C2AEC" w:rsidP="006C2AEC">
      <w:pPr>
        <w:spacing w:line="360" w:lineRule="auto"/>
        <w:jc w:val="both"/>
        <w:rPr>
          <w:rFonts w:ascii="Arial" w:hAnsi="Arial" w:cs="Arial"/>
          <w:b/>
        </w:rPr>
      </w:pPr>
      <w:r w:rsidRPr="005E140F">
        <w:rPr>
          <w:rFonts w:ascii="Arial" w:hAnsi="Arial" w:cs="Arial"/>
          <w:b/>
        </w:rPr>
        <w:t>Rozdział IX. pkt. 1 i 2</w:t>
      </w:r>
      <w:r w:rsidRPr="005E140F">
        <w:rPr>
          <w:rFonts w:ascii="Arial" w:hAnsi="Arial" w:cs="Arial"/>
        </w:rPr>
        <w:t xml:space="preserve"> Warunków  (WZ)  </w:t>
      </w:r>
      <w:r w:rsidRPr="005E140F">
        <w:rPr>
          <w:rFonts w:ascii="Arial" w:hAnsi="Arial" w:cs="Arial"/>
          <w:b/>
        </w:rPr>
        <w:t>Miejsce oraz termin składania i otwarcia ofert</w:t>
      </w:r>
    </w:p>
    <w:p w14:paraId="5AAAFFC1" w14:textId="77777777" w:rsidR="006C2AEC" w:rsidRPr="005E140F" w:rsidRDefault="006C2AEC" w:rsidP="006C2AEC">
      <w:pPr>
        <w:spacing w:line="360" w:lineRule="auto"/>
        <w:jc w:val="both"/>
        <w:rPr>
          <w:rFonts w:ascii="Arial" w:hAnsi="Arial" w:cs="Arial"/>
        </w:rPr>
      </w:pPr>
      <w:r w:rsidRPr="005E140F">
        <w:rPr>
          <w:rFonts w:ascii="Arial" w:hAnsi="Arial" w:cs="Arial"/>
        </w:rPr>
        <w:t>przyjmują nowe brzmienie:</w:t>
      </w:r>
    </w:p>
    <w:p w14:paraId="6D226BF2" w14:textId="77777777" w:rsidR="006C2AEC" w:rsidRPr="005E140F" w:rsidRDefault="006C2AEC" w:rsidP="006C2AEC">
      <w:pPr>
        <w:suppressAutoHyphens/>
        <w:jc w:val="both"/>
        <w:rPr>
          <w:rFonts w:ascii="Arial" w:eastAsia="Lucida Sans Unicode" w:hAnsi="Arial" w:cs="Arial"/>
          <w:kern w:val="1"/>
          <w:lang w:eastAsia="zh-CN"/>
        </w:rPr>
      </w:pPr>
    </w:p>
    <w:p w14:paraId="5C942523" w14:textId="77777777" w:rsidR="006C2AEC" w:rsidRPr="005E140F" w:rsidRDefault="006C2AEC" w:rsidP="006C2AEC">
      <w:pPr>
        <w:contextualSpacing/>
        <w:jc w:val="both"/>
        <w:rPr>
          <w:rFonts w:ascii="Arial" w:hAnsi="Arial" w:cs="Arial"/>
        </w:rPr>
      </w:pPr>
      <w:r w:rsidRPr="005E140F">
        <w:rPr>
          <w:rFonts w:ascii="Arial" w:hAnsi="Arial" w:cs="Arial"/>
        </w:rPr>
        <w:t xml:space="preserve">„1. Ofertę należy złożyć w zamkniętej kopercie do dnia </w:t>
      </w:r>
      <w:r w:rsidRPr="005E140F">
        <w:rPr>
          <w:rFonts w:ascii="Arial" w:hAnsi="Arial" w:cs="Arial"/>
          <w:b/>
        </w:rPr>
        <w:t xml:space="preserve">23.10.2020r. do godz. 12:00 </w:t>
      </w:r>
      <w:r w:rsidRPr="005E140F">
        <w:rPr>
          <w:rFonts w:ascii="Arial" w:hAnsi="Arial" w:cs="Arial"/>
        </w:rPr>
        <w:t xml:space="preserve">w siedzibie Zamawiającego:  </w:t>
      </w:r>
    </w:p>
    <w:p w14:paraId="3A61A43B" w14:textId="77777777" w:rsidR="006C2AEC" w:rsidRPr="005E140F" w:rsidRDefault="006C2AEC" w:rsidP="006C2AEC">
      <w:pPr>
        <w:contextualSpacing/>
        <w:jc w:val="both"/>
        <w:rPr>
          <w:rFonts w:ascii="Arial" w:hAnsi="Arial" w:cs="Arial"/>
        </w:rPr>
      </w:pPr>
      <w:r w:rsidRPr="005E140F">
        <w:rPr>
          <w:rFonts w:ascii="Arial" w:eastAsia="Calibri" w:hAnsi="Arial" w:cs="Arial"/>
        </w:rPr>
        <w:t xml:space="preserve">30 – 663  Kraków ul. Wielicka 265  [Dziennik Podawczy pokój KO22 budynek Rehabilitacja]. </w:t>
      </w:r>
    </w:p>
    <w:p w14:paraId="4EE63038" w14:textId="77777777" w:rsidR="006C2AEC" w:rsidRPr="005E140F" w:rsidRDefault="006C2AEC" w:rsidP="006C2AEC">
      <w:pPr>
        <w:spacing w:line="360" w:lineRule="auto"/>
        <w:contextualSpacing/>
        <w:jc w:val="both"/>
        <w:rPr>
          <w:rFonts w:ascii="Arial" w:hAnsi="Arial" w:cs="Arial"/>
        </w:rPr>
      </w:pPr>
      <w:r w:rsidRPr="005E140F">
        <w:rPr>
          <w:rFonts w:ascii="Arial" w:hAnsi="Arial" w:cs="Arial"/>
        </w:rPr>
        <w:t xml:space="preserve">2. Otwarcie złożonych ofert nastąpi w dniu </w:t>
      </w:r>
      <w:r w:rsidRPr="005E140F">
        <w:rPr>
          <w:rFonts w:ascii="Arial" w:hAnsi="Arial" w:cs="Arial"/>
          <w:b/>
        </w:rPr>
        <w:t xml:space="preserve"> 23.10.2020r.</w:t>
      </w:r>
      <w:r w:rsidRPr="005E140F">
        <w:rPr>
          <w:rFonts w:ascii="Arial" w:hAnsi="Arial" w:cs="Arial"/>
        </w:rPr>
        <w:t xml:space="preserve"> Sesja otwarcia ofert rozpocznie się </w:t>
      </w:r>
      <w:r w:rsidRPr="005E140F">
        <w:rPr>
          <w:rFonts w:ascii="Arial" w:hAnsi="Arial" w:cs="Arial"/>
          <w:b/>
        </w:rPr>
        <w:t>o godz. 13.00</w:t>
      </w:r>
      <w:r w:rsidRPr="005E140F">
        <w:rPr>
          <w:rFonts w:ascii="Arial" w:hAnsi="Arial" w:cs="Arial"/>
        </w:rPr>
        <w:t xml:space="preserve">, w siedzibie zamawiającego pok. 2H-06b – Dział Zamówień Publicznych.” </w:t>
      </w:r>
    </w:p>
    <w:p w14:paraId="6FD4A471" w14:textId="77777777" w:rsidR="006C2AEC" w:rsidRPr="005E140F" w:rsidRDefault="006C2AEC" w:rsidP="006C2AEC">
      <w:pPr>
        <w:spacing w:line="360" w:lineRule="auto"/>
        <w:jc w:val="both"/>
        <w:rPr>
          <w:rFonts w:ascii="Arial" w:hAnsi="Arial" w:cs="Arial"/>
          <w:color w:val="FF0000"/>
        </w:rPr>
      </w:pPr>
      <w:r w:rsidRPr="005E140F">
        <w:rPr>
          <w:rFonts w:ascii="Arial" w:hAnsi="Arial" w:cs="Arial"/>
          <w:color w:val="FF0000"/>
        </w:rPr>
        <w:t xml:space="preserve"> </w:t>
      </w:r>
    </w:p>
    <w:p w14:paraId="069B50BB" w14:textId="1E7DECDF" w:rsidR="00BE0ACD" w:rsidRDefault="005E140F" w:rsidP="005E140F">
      <w:pPr>
        <w:spacing w:after="0"/>
        <w:jc w:val="right"/>
        <w:rPr>
          <w:rFonts w:ascii="Arial" w:hAnsi="Arial" w:cs="Arial"/>
        </w:rPr>
      </w:pPr>
      <w:r w:rsidRPr="005E140F">
        <w:rPr>
          <w:rFonts w:ascii="Arial" w:hAnsi="Arial" w:cs="Arial"/>
        </w:rPr>
        <w:t>Z poważaniem</w:t>
      </w:r>
    </w:p>
    <w:p w14:paraId="5FF4F682" w14:textId="77777777" w:rsidR="005E140F" w:rsidRDefault="005E140F" w:rsidP="005E140F">
      <w:pPr>
        <w:spacing w:after="0"/>
        <w:jc w:val="right"/>
        <w:rPr>
          <w:rFonts w:ascii="Arial" w:hAnsi="Arial" w:cs="Arial"/>
        </w:rPr>
      </w:pPr>
    </w:p>
    <w:p w14:paraId="54B2A860" w14:textId="328E7D65" w:rsidR="003C06D9" w:rsidRDefault="003C06D9" w:rsidP="003C06D9">
      <w:pPr>
        <w:spacing w:after="0"/>
        <w:jc w:val="right"/>
        <w:rPr>
          <w:rFonts w:ascii="Arial" w:hAnsi="Arial" w:cs="Arial"/>
        </w:rPr>
      </w:pPr>
      <w:r>
        <w:rPr>
          <w:rFonts w:ascii="Arial" w:hAnsi="Arial" w:cs="Arial"/>
        </w:rPr>
        <w:t xml:space="preserve">prof. dr hab. med. </w:t>
      </w:r>
      <w:r w:rsidRPr="003C06D9">
        <w:rPr>
          <w:rFonts w:ascii="Arial" w:hAnsi="Arial" w:cs="Arial"/>
          <w:b/>
        </w:rPr>
        <w:t xml:space="preserve">Krzysztof </w:t>
      </w:r>
      <w:proofErr w:type="spellStart"/>
      <w:r w:rsidRPr="003C06D9">
        <w:rPr>
          <w:rFonts w:ascii="Arial" w:hAnsi="Arial" w:cs="Arial"/>
          <w:b/>
        </w:rPr>
        <w:t>Fyderek</w:t>
      </w:r>
      <w:proofErr w:type="spellEnd"/>
    </w:p>
    <w:p w14:paraId="1F6D4D2E" w14:textId="77777777" w:rsidR="003C06D9" w:rsidRDefault="003C06D9" w:rsidP="005E140F">
      <w:pPr>
        <w:spacing w:after="0"/>
        <w:jc w:val="right"/>
        <w:rPr>
          <w:rFonts w:ascii="Arial" w:hAnsi="Arial" w:cs="Arial"/>
        </w:rPr>
      </w:pPr>
    </w:p>
    <w:p w14:paraId="64F23B1F" w14:textId="291BA98E" w:rsidR="003C06D9" w:rsidRDefault="003C06D9" w:rsidP="005E140F">
      <w:pPr>
        <w:spacing w:after="0"/>
        <w:jc w:val="right"/>
        <w:rPr>
          <w:rFonts w:ascii="Arial" w:hAnsi="Arial" w:cs="Arial"/>
        </w:rPr>
      </w:pPr>
      <w:r>
        <w:rPr>
          <w:rFonts w:ascii="Arial" w:hAnsi="Arial" w:cs="Arial"/>
        </w:rPr>
        <w:t xml:space="preserve">Dyrektor </w:t>
      </w:r>
    </w:p>
    <w:p w14:paraId="3EECD396" w14:textId="77777777" w:rsidR="005E140F" w:rsidRPr="00D10493" w:rsidRDefault="005E140F">
      <w:pPr>
        <w:spacing w:after="0"/>
        <w:rPr>
          <w:rFonts w:ascii="Arial" w:hAnsi="Arial" w:cs="Arial"/>
        </w:rPr>
      </w:pPr>
    </w:p>
    <w:sectPr w:rsidR="005E140F" w:rsidRPr="00D10493" w:rsidSect="001333D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0ED9A" w14:textId="77777777" w:rsidR="00481A8C" w:rsidRDefault="00481A8C" w:rsidP="004D6920">
      <w:pPr>
        <w:spacing w:after="0" w:line="240" w:lineRule="auto"/>
      </w:pPr>
      <w:r>
        <w:separator/>
      </w:r>
    </w:p>
  </w:endnote>
  <w:endnote w:type="continuationSeparator" w:id="0">
    <w:p w14:paraId="6399B606" w14:textId="77777777" w:rsidR="00481A8C" w:rsidRDefault="00481A8C" w:rsidP="004D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09612"/>
      <w:docPartObj>
        <w:docPartGallery w:val="Page Numbers (Bottom of Page)"/>
        <w:docPartUnique/>
      </w:docPartObj>
    </w:sdtPr>
    <w:sdtEndPr/>
    <w:sdtContent>
      <w:p w14:paraId="329EF3F4" w14:textId="364A95A2" w:rsidR="000140F9" w:rsidRDefault="000140F9">
        <w:pPr>
          <w:pStyle w:val="Stopka"/>
          <w:jc w:val="right"/>
        </w:pPr>
        <w:r>
          <w:fldChar w:fldCharType="begin"/>
        </w:r>
        <w:r>
          <w:instrText>PAGE   \* MERGEFORMAT</w:instrText>
        </w:r>
        <w:r>
          <w:fldChar w:fldCharType="separate"/>
        </w:r>
        <w:r w:rsidR="00D207B7">
          <w:rPr>
            <w:noProof/>
          </w:rPr>
          <w:t>5</w:t>
        </w:r>
        <w:r>
          <w:fldChar w:fldCharType="end"/>
        </w:r>
      </w:p>
    </w:sdtContent>
  </w:sdt>
  <w:p w14:paraId="431D11BE" w14:textId="36F9BC81" w:rsidR="000140F9" w:rsidRDefault="008B28F7">
    <w:pPr>
      <w:pStyle w:val="Stopka"/>
    </w:pPr>
    <w:r>
      <w:t>EZP-271-2-82</w:t>
    </w:r>
    <w:r w:rsidR="00EC04F6">
      <w:t xml:space="preserve">/PN/2020 – ODPOWIEDZI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6232D" w14:textId="77777777" w:rsidR="00481A8C" w:rsidRDefault="00481A8C" w:rsidP="004D6920">
      <w:pPr>
        <w:spacing w:after="0" w:line="240" w:lineRule="auto"/>
      </w:pPr>
      <w:r>
        <w:separator/>
      </w:r>
    </w:p>
  </w:footnote>
  <w:footnote w:type="continuationSeparator" w:id="0">
    <w:p w14:paraId="6F1DDC72" w14:textId="77777777" w:rsidR="00481A8C" w:rsidRDefault="00481A8C" w:rsidP="004D6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4F8"/>
    <w:multiLevelType w:val="hybridMultilevel"/>
    <w:tmpl w:val="972877B6"/>
    <w:lvl w:ilvl="0" w:tplc="C652C60E">
      <w:start w:val="5"/>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C59B5"/>
    <w:multiLevelType w:val="hybridMultilevel"/>
    <w:tmpl w:val="4C2209B6"/>
    <w:lvl w:ilvl="0" w:tplc="04BE4584">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 w15:restartNumberingAfterBreak="0">
    <w:nsid w:val="05281203"/>
    <w:multiLevelType w:val="hybridMultilevel"/>
    <w:tmpl w:val="8060481A"/>
    <w:lvl w:ilvl="0" w:tplc="BBD8CEEE">
      <w:start w:val="18"/>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C5D06"/>
    <w:multiLevelType w:val="hybridMultilevel"/>
    <w:tmpl w:val="F034ABE8"/>
    <w:lvl w:ilvl="0" w:tplc="0415000F">
      <w:start w:val="1"/>
      <w:numFmt w:val="decimal"/>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 w15:restartNumberingAfterBreak="0">
    <w:nsid w:val="0E7E285F"/>
    <w:multiLevelType w:val="hybridMultilevel"/>
    <w:tmpl w:val="9BCA1362"/>
    <w:lvl w:ilvl="0" w:tplc="67102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0000C53"/>
    <w:multiLevelType w:val="multilevel"/>
    <w:tmpl w:val="ED184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753AD0"/>
    <w:multiLevelType w:val="hybridMultilevel"/>
    <w:tmpl w:val="0C324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24204E"/>
    <w:multiLevelType w:val="multilevel"/>
    <w:tmpl w:val="F6ACC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5B050E"/>
    <w:multiLevelType w:val="multilevel"/>
    <w:tmpl w:val="4718BC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947C07"/>
    <w:multiLevelType w:val="hybridMultilevel"/>
    <w:tmpl w:val="A5CE78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420910"/>
    <w:multiLevelType w:val="multilevel"/>
    <w:tmpl w:val="97B6A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7E05B7"/>
    <w:multiLevelType w:val="hybridMultilevel"/>
    <w:tmpl w:val="FCB452EA"/>
    <w:lvl w:ilvl="0" w:tplc="CD303382">
      <w:start w:val="3"/>
      <w:numFmt w:val="lowerLetter"/>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4" w15:restartNumberingAfterBreak="0">
    <w:nsid w:val="27E669D8"/>
    <w:multiLevelType w:val="hybridMultilevel"/>
    <w:tmpl w:val="BB461F4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AD6AE8"/>
    <w:multiLevelType w:val="hybridMultilevel"/>
    <w:tmpl w:val="86421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197E1F"/>
    <w:multiLevelType w:val="multilevel"/>
    <w:tmpl w:val="70307634"/>
    <w:styleLink w:val="WWNum1"/>
    <w:lvl w:ilvl="0">
      <w:start w:val="1"/>
      <w:numFmt w:val="upperRoman"/>
      <w:lvlText w:val="Rozdział %1."/>
      <w:lvlJc w:val="left"/>
      <w:pPr>
        <w:ind w:left="360" w:hanging="360"/>
      </w:pPr>
      <w:rPr>
        <w:rFonts w:cs="Times New Roman"/>
        <w:b/>
        <w:i w:val="0"/>
        <w:color w:val="000000"/>
        <w:sz w:val="22"/>
        <w:szCs w:val="22"/>
      </w:rPr>
    </w:lvl>
    <w:lvl w:ilvl="1">
      <w:start w:val="1"/>
      <w:numFmt w:val="lowerLetter"/>
      <w:lvlText w:val="%2."/>
      <w:lvlJc w:val="left"/>
      <w:pPr>
        <w:ind w:left="2484" w:hanging="360"/>
      </w:pPr>
      <w:rPr>
        <w:rFonts w:cs="Times New Roman"/>
      </w:rPr>
    </w:lvl>
    <w:lvl w:ilvl="2">
      <w:numFmt w:val="bullet"/>
      <w:lvlText w:val=""/>
      <w:lvlJc w:val="left"/>
      <w:pPr>
        <w:ind w:left="3384" w:hanging="360"/>
      </w:pPr>
      <w:rPr>
        <w:rFonts w:ascii="Symbol" w:eastAsia="Times New Roman" w:hAnsi="Symbol"/>
      </w:rPr>
    </w:lvl>
    <w:lvl w:ilvl="3">
      <w:start w:val="1"/>
      <w:numFmt w:val="decimal"/>
      <w:lvlText w:val="%1.%2.%3.%4."/>
      <w:lvlJc w:val="left"/>
      <w:pPr>
        <w:ind w:left="360" w:hanging="360"/>
      </w:pPr>
      <w:rPr>
        <w:rFonts w:cs="Times New Roman"/>
      </w:rPr>
    </w:lvl>
    <w:lvl w:ilvl="4">
      <w:start w:val="1"/>
      <w:numFmt w:val="lowerLetter"/>
      <w:lvlText w:val="%1.%2.%3.%4.%5."/>
      <w:lvlJc w:val="left"/>
      <w:pPr>
        <w:ind w:left="4644" w:hanging="360"/>
      </w:pPr>
      <w:rPr>
        <w:rFonts w:cs="Times New Roman"/>
      </w:rPr>
    </w:lvl>
    <w:lvl w:ilvl="5">
      <w:start w:val="1"/>
      <w:numFmt w:val="lowerRoman"/>
      <w:lvlText w:val="%1.%2.%3.%4.%5.%6."/>
      <w:lvlJc w:val="right"/>
      <w:pPr>
        <w:ind w:left="5364" w:hanging="180"/>
      </w:pPr>
      <w:rPr>
        <w:rFonts w:cs="Times New Roman"/>
      </w:rPr>
    </w:lvl>
    <w:lvl w:ilvl="6">
      <w:start w:val="1"/>
      <w:numFmt w:val="decimal"/>
      <w:lvlText w:val="%1.%2.%3.%4.%5.%6.%7."/>
      <w:lvlJc w:val="left"/>
      <w:pPr>
        <w:ind w:left="6084" w:hanging="360"/>
      </w:pPr>
      <w:rPr>
        <w:rFonts w:cs="Times New Roman"/>
      </w:rPr>
    </w:lvl>
    <w:lvl w:ilvl="7">
      <w:start w:val="1"/>
      <w:numFmt w:val="lowerLetter"/>
      <w:lvlText w:val="%1.%2.%3.%4.%5.%6.%7.%8."/>
      <w:lvlJc w:val="left"/>
      <w:pPr>
        <w:ind w:left="6804" w:hanging="360"/>
      </w:pPr>
      <w:rPr>
        <w:rFonts w:cs="Times New Roman"/>
      </w:rPr>
    </w:lvl>
    <w:lvl w:ilvl="8">
      <w:start w:val="1"/>
      <w:numFmt w:val="lowerRoman"/>
      <w:lvlText w:val="%1.%2.%3.%4.%5.%6.%7.%8.%9."/>
      <w:lvlJc w:val="right"/>
      <w:pPr>
        <w:ind w:left="7524" w:hanging="180"/>
      </w:pPr>
      <w:rPr>
        <w:rFonts w:cs="Times New Roman"/>
      </w:rPr>
    </w:lvl>
  </w:abstractNum>
  <w:abstractNum w:abstractNumId="17" w15:restartNumberingAfterBreak="0">
    <w:nsid w:val="2C55689E"/>
    <w:multiLevelType w:val="hybridMultilevel"/>
    <w:tmpl w:val="CEF4F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0"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CB7EF6"/>
    <w:multiLevelType w:val="hybridMultilevel"/>
    <w:tmpl w:val="4ABA40FA"/>
    <w:lvl w:ilvl="0" w:tplc="2250ABAC">
      <w:start w:val="1"/>
      <w:numFmt w:val="decimal"/>
      <w:pStyle w:val="Bezodstpw"/>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1927E4"/>
    <w:multiLevelType w:val="multilevel"/>
    <w:tmpl w:val="429A7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32715E"/>
    <w:multiLevelType w:val="hybridMultilevel"/>
    <w:tmpl w:val="EE3287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9A23EB6"/>
    <w:multiLevelType w:val="hybridMultilevel"/>
    <w:tmpl w:val="41A0FB30"/>
    <w:lvl w:ilvl="0" w:tplc="FB98A428">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D1E605C"/>
    <w:multiLevelType w:val="hybridMultilevel"/>
    <w:tmpl w:val="98BE23B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1650D"/>
    <w:multiLevelType w:val="hybridMultilevel"/>
    <w:tmpl w:val="EE329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1897904"/>
    <w:multiLevelType w:val="multilevel"/>
    <w:tmpl w:val="AF68D014"/>
    <w:lvl w:ilvl="0">
      <w:start w:val="1"/>
      <w:numFmt w:val="decimal"/>
      <w:lvlText w:val="%1."/>
      <w:lvlJc w:val="left"/>
      <w:pPr>
        <w:tabs>
          <w:tab w:val="num" w:pos="644"/>
        </w:tabs>
        <w:ind w:left="644" w:hanging="360"/>
      </w:pPr>
      <w:rPr>
        <w:rFonts w:ascii="Arial" w:hAnsi="Arial" w:hint="default"/>
        <w:b w:val="0"/>
        <w:i w:val="0"/>
        <w:sz w:val="20"/>
        <w:szCs w:val="20"/>
      </w:rPr>
    </w:lvl>
    <w:lvl w:ilvl="1">
      <w:start w:val="1"/>
      <w:numFmt w:val="decimal"/>
      <w:lvlText w:val="%1.%2."/>
      <w:lvlJc w:val="left"/>
      <w:pPr>
        <w:tabs>
          <w:tab w:val="num" w:pos="1135"/>
        </w:tabs>
        <w:ind w:left="1135" w:hanging="491"/>
      </w:pPr>
      <w:rPr>
        <w:rFonts w:ascii="Arial" w:hAnsi="Arial" w:hint="default"/>
        <w:sz w:val="20"/>
        <w:szCs w:val="20"/>
      </w:rPr>
    </w:lvl>
    <w:lvl w:ilvl="2">
      <w:start w:val="1"/>
      <w:numFmt w:val="lowerLetter"/>
      <w:lvlText w:val="%3)"/>
      <w:lvlJc w:val="left"/>
      <w:pPr>
        <w:tabs>
          <w:tab w:val="num" w:pos="1475"/>
        </w:tabs>
        <w:ind w:left="1475" w:hanging="340"/>
      </w:pPr>
      <w:rPr>
        <w:rFonts w:ascii="Arial" w:hAnsi="Arial" w:hint="default"/>
        <w:sz w:val="22"/>
        <w:szCs w:val="22"/>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8" w15:restartNumberingAfterBreak="0">
    <w:nsid w:val="44CF08BF"/>
    <w:multiLevelType w:val="hybridMultilevel"/>
    <w:tmpl w:val="9364E1F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9" w15:restartNumberingAfterBreak="0">
    <w:nsid w:val="45BE593F"/>
    <w:multiLevelType w:val="hybridMultilevel"/>
    <w:tmpl w:val="58482A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7292354"/>
    <w:multiLevelType w:val="hybridMultilevel"/>
    <w:tmpl w:val="1D0A6E1A"/>
    <w:lvl w:ilvl="0" w:tplc="DC2E91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5D7CE2"/>
    <w:multiLevelType w:val="multilevel"/>
    <w:tmpl w:val="9E92D1C6"/>
    <w:styleLink w:val="WWNum5"/>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1.%2.%3."/>
      <w:lvlJc w:val="right"/>
      <w:pPr>
        <w:ind w:left="2160" w:hanging="180"/>
      </w:pPr>
      <w:rPr>
        <w:rFonts w:ascii="Arial Narrow" w:eastAsia="Calibri" w:hAnsi="Arial Narrow"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C43732F"/>
    <w:multiLevelType w:val="multilevel"/>
    <w:tmpl w:val="3F9239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12256A"/>
    <w:multiLevelType w:val="hybridMultilevel"/>
    <w:tmpl w:val="7C9873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AEA1EC8"/>
    <w:multiLevelType w:val="hybridMultilevel"/>
    <w:tmpl w:val="9D3803BC"/>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A86580"/>
    <w:multiLevelType w:val="hybridMultilevel"/>
    <w:tmpl w:val="BF92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65B037B"/>
    <w:multiLevelType w:val="hybridMultilevel"/>
    <w:tmpl w:val="A2C613F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0E580E"/>
    <w:multiLevelType w:val="hybridMultilevel"/>
    <w:tmpl w:val="C77C96D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9" w15:restartNumberingAfterBreak="0">
    <w:nsid w:val="67C82BCF"/>
    <w:multiLevelType w:val="multilevel"/>
    <w:tmpl w:val="A59CFC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F44CED"/>
    <w:multiLevelType w:val="hybridMultilevel"/>
    <w:tmpl w:val="DBE461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C4A1738"/>
    <w:multiLevelType w:val="hybridMultilevel"/>
    <w:tmpl w:val="A7D2934C"/>
    <w:lvl w:ilvl="0" w:tplc="5E30E844">
      <w:start w:val="1"/>
      <w:numFmt w:val="lowerLetter"/>
      <w:lvlText w:val="%1)"/>
      <w:lvlJc w:val="left"/>
      <w:pPr>
        <w:ind w:left="927" w:hanging="360"/>
      </w:pPr>
      <w:rPr>
        <w:rFonts w:ascii="Cambria" w:eastAsia="Times New Roman" w:hAnsi="Cambria"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2" w15:restartNumberingAfterBreak="0">
    <w:nsid w:val="6D2041F4"/>
    <w:multiLevelType w:val="multilevel"/>
    <w:tmpl w:val="ECCE54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F82457"/>
    <w:multiLevelType w:val="singleLevel"/>
    <w:tmpl w:val="0415000F"/>
    <w:lvl w:ilvl="0">
      <w:start w:val="1"/>
      <w:numFmt w:val="decimal"/>
      <w:lvlText w:val="%1."/>
      <w:lvlJc w:val="left"/>
      <w:pPr>
        <w:ind w:left="720" w:hanging="360"/>
      </w:pPr>
      <w:rPr>
        <w:rFonts w:hint="default"/>
      </w:rPr>
    </w:lvl>
  </w:abstractNum>
  <w:abstractNum w:abstractNumId="44" w15:restartNumberingAfterBreak="0">
    <w:nsid w:val="7EB23A3C"/>
    <w:multiLevelType w:val="hybridMultilevel"/>
    <w:tmpl w:val="9F003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30"/>
  </w:num>
  <w:num w:numId="4">
    <w:abstractNumId w:val="33"/>
  </w:num>
  <w:num w:numId="5">
    <w:abstractNumId w:val="1"/>
  </w:num>
  <w:num w:numId="6">
    <w:abstractNumId w:val="20"/>
  </w:num>
  <w:num w:numId="7">
    <w:abstractNumId w:val="19"/>
  </w:num>
  <w:num w:numId="8">
    <w:abstractNumId w:val="40"/>
  </w:num>
  <w:num w:numId="9">
    <w:abstractNumId w:val="6"/>
  </w:num>
  <w:num w:numId="10">
    <w:abstractNumId w:val="37"/>
  </w:num>
  <w:num w:numId="11">
    <w:abstractNumId w:val="25"/>
  </w:num>
  <w:num w:numId="12">
    <w:abstractNumId w:val="35"/>
  </w:num>
  <w:num w:numId="13">
    <w:abstractNumId w:val="29"/>
  </w:num>
  <w:num w:numId="14">
    <w:abstractNumId w:val="26"/>
  </w:num>
  <w:num w:numId="15">
    <w:abstractNumId w:val="4"/>
  </w:num>
  <w:num w:numId="16">
    <w:abstractNumId w:val="14"/>
  </w:num>
  <w:num w:numId="17">
    <w:abstractNumId w:val="13"/>
  </w:num>
  <w:num w:numId="18">
    <w:abstractNumId w:val="24"/>
  </w:num>
  <w:num w:numId="19">
    <w:abstractNumId w:val="18"/>
  </w:num>
  <w:num w:numId="20">
    <w:abstractNumId w:val="1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7"/>
  </w:num>
  <w:num w:numId="24">
    <w:abstractNumId w:val="9"/>
  </w:num>
  <w:num w:numId="25">
    <w:abstractNumId w:val="22"/>
  </w:num>
  <w:num w:numId="26">
    <w:abstractNumId w:val="42"/>
  </w:num>
  <w:num w:numId="27">
    <w:abstractNumId w:val="39"/>
  </w:num>
  <w:num w:numId="28">
    <w:abstractNumId w:val="16"/>
  </w:num>
  <w:num w:numId="29">
    <w:abstractNumId w:val="31"/>
  </w:num>
  <w:num w:numId="30">
    <w:abstractNumId w:val="31"/>
    <w:lvlOverride w:ilvl="0">
      <w:startOverride w:val="1"/>
    </w:lvlOverride>
  </w:num>
  <w:num w:numId="31">
    <w:abstractNumId w:val="41"/>
  </w:num>
  <w:num w:numId="32">
    <w:abstractNumId w:val="34"/>
  </w:num>
  <w:num w:numId="33">
    <w:abstractNumId w:val="8"/>
  </w:num>
  <w:num w:numId="34">
    <w:abstractNumId w:val="15"/>
  </w:num>
  <w:num w:numId="35">
    <w:abstractNumId w:val="36"/>
  </w:num>
  <w:num w:numId="36">
    <w:abstractNumId w:val="44"/>
  </w:num>
  <w:num w:numId="37">
    <w:abstractNumId w:val="11"/>
  </w:num>
  <w:num w:numId="38">
    <w:abstractNumId w:val="28"/>
  </w:num>
  <w:num w:numId="39">
    <w:abstractNumId w:val="0"/>
  </w:num>
  <w:num w:numId="40">
    <w:abstractNumId w:val="43"/>
  </w:num>
  <w:num w:numId="41">
    <w:abstractNumId w:val="10"/>
  </w:num>
  <w:num w:numId="42">
    <w:abstractNumId w:val="17"/>
  </w:num>
  <w:num w:numId="43">
    <w:abstractNumId w:val="2"/>
  </w:num>
  <w:num w:numId="44">
    <w:abstractNumId w:val="27"/>
  </w:num>
  <w:num w:numId="45">
    <w:abstractNumId w:val="2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2E"/>
    <w:rsid w:val="000140F9"/>
    <w:rsid w:val="000172DF"/>
    <w:rsid w:val="00020046"/>
    <w:rsid w:val="00025DB6"/>
    <w:rsid w:val="00036409"/>
    <w:rsid w:val="00053FD1"/>
    <w:rsid w:val="000708E9"/>
    <w:rsid w:val="00082BAA"/>
    <w:rsid w:val="000874A6"/>
    <w:rsid w:val="00095533"/>
    <w:rsid w:val="000C0C6A"/>
    <w:rsid w:val="000C7224"/>
    <w:rsid w:val="000E2B73"/>
    <w:rsid w:val="000F6418"/>
    <w:rsid w:val="00102450"/>
    <w:rsid w:val="00121B8C"/>
    <w:rsid w:val="00121D46"/>
    <w:rsid w:val="001333D7"/>
    <w:rsid w:val="00140498"/>
    <w:rsid w:val="0015081E"/>
    <w:rsid w:val="00156477"/>
    <w:rsid w:val="00172777"/>
    <w:rsid w:val="00172E28"/>
    <w:rsid w:val="00177CF9"/>
    <w:rsid w:val="0019534F"/>
    <w:rsid w:val="001A4AB2"/>
    <w:rsid w:val="001A5A12"/>
    <w:rsid w:val="001B00AE"/>
    <w:rsid w:val="001C77E9"/>
    <w:rsid w:val="001D03F7"/>
    <w:rsid w:val="001D60D6"/>
    <w:rsid w:val="001E2E87"/>
    <w:rsid w:val="002236A9"/>
    <w:rsid w:val="00240F75"/>
    <w:rsid w:val="0024216D"/>
    <w:rsid w:val="00243E4B"/>
    <w:rsid w:val="00247100"/>
    <w:rsid w:val="0026003B"/>
    <w:rsid w:val="002600C9"/>
    <w:rsid w:val="002610C4"/>
    <w:rsid w:val="0027785C"/>
    <w:rsid w:val="00293516"/>
    <w:rsid w:val="002A1B5D"/>
    <w:rsid w:val="002C37AF"/>
    <w:rsid w:val="002C4974"/>
    <w:rsid w:val="002C69A3"/>
    <w:rsid w:val="002D393D"/>
    <w:rsid w:val="002D6C13"/>
    <w:rsid w:val="002E23A5"/>
    <w:rsid w:val="002F4518"/>
    <w:rsid w:val="0030115A"/>
    <w:rsid w:val="00304C48"/>
    <w:rsid w:val="0031663C"/>
    <w:rsid w:val="00325579"/>
    <w:rsid w:val="003372AC"/>
    <w:rsid w:val="0034612A"/>
    <w:rsid w:val="00354817"/>
    <w:rsid w:val="00356DBA"/>
    <w:rsid w:val="0036037B"/>
    <w:rsid w:val="003646EB"/>
    <w:rsid w:val="00380226"/>
    <w:rsid w:val="003860AB"/>
    <w:rsid w:val="003A7C0C"/>
    <w:rsid w:val="003B1F77"/>
    <w:rsid w:val="003B4804"/>
    <w:rsid w:val="003C06D9"/>
    <w:rsid w:val="003C0FD6"/>
    <w:rsid w:val="003C567C"/>
    <w:rsid w:val="003D27C6"/>
    <w:rsid w:val="003D367C"/>
    <w:rsid w:val="003D7AAA"/>
    <w:rsid w:val="003E6E93"/>
    <w:rsid w:val="003F5634"/>
    <w:rsid w:val="003F7421"/>
    <w:rsid w:val="00402FD9"/>
    <w:rsid w:val="00412BB5"/>
    <w:rsid w:val="0041592E"/>
    <w:rsid w:val="00427248"/>
    <w:rsid w:val="00430FA7"/>
    <w:rsid w:val="00437EE0"/>
    <w:rsid w:val="00443CB6"/>
    <w:rsid w:val="00451CC8"/>
    <w:rsid w:val="004660AF"/>
    <w:rsid w:val="00481710"/>
    <w:rsid w:val="00481A8C"/>
    <w:rsid w:val="004878D4"/>
    <w:rsid w:val="00492203"/>
    <w:rsid w:val="00492935"/>
    <w:rsid w:val="00494398"/>
    <w:rsid w:val="00495F1E"/>
    <w:rsid w:val="00496371"/>
    <w:rsid w:val="00496B80"/>
    <w:rsid w:val="004C79DE"/>
    <w:rsid w:val="004D143C"/>
    <w:rsid w:val="004D6692"/>
    <w:rsid w:val="004D6920"/>
    <w:rsid w:val="004E1568"/>
    <w:rsid w:val="004E18E4"/>
    <w:rsid w:val="005034EC"/>
    <w:rsid w:val="00517595"/>
    <w:rsid w:val="00517A2C"/>
    <w:rsid w:val="00523B35"/>
    <w:rsid w:val="005332B6"/>
    <w:rsid w:val="00535175"/>
    <w:rsid w:val="00553D5C"/>
    <w:rsid w:val="00556DD4"/>
    <w:rsid w:val="00564FAD"/>
    <w:rsid w:val="00571089"/>
    <w:rsid w:val="00573789"/>
    <w:rsid w:val="0057792D"/>
    <w:rsid w:val="00586C3D"/>
    <w:rsid w:val="005A37D6"/>
    <w:rsid w:val="005C3A9A"/>
    <w:rsid w:val="005E140F"/>
    <w:rsid w:val="005F668D"/>
    <w:rsid w:val="005F78A9"/>
    <w:rsid w:val="0060038A"/>
    <w:rsid w:val="00614E4E"/>
    <w:rsid w:val="006333A4"/>
    <w:rsid w:val="00636371"/>
    <w:rsid w:val="00644C98"/>
    <w:rsid w:val="006508DD"/>
    <w:rsid w:val="0065149D"/>
    <w:rsid w:val="0065332F"/>
    <w:rsid w:val="0066209D"/>
    <w:rsid w:val="00685FCB"/>
    <w:rsid w:val="006860A8"/>
    <w:rsid w:val="0069145E"/>
    <w:rsid w:val="006A1AD4"/>
    <w:rsid w:val="006C2AEC"/>
    <w:rsid w:val="006C6F10"/>
    <w:rsid w:val="006D5749"/>
    <w:rsid w:val="006D63B7"/>
    <w:rsid w:val="006F28A4"/>
    <w:rsid w:val="00716722"/>
    <w:rsid w:val="00717C78"/>
    <w:rsid w:val="0073446A"/>
    <w:rsid w:val="007864CD"/>
    <w:rsid w:val="00793C9B"/>
    <w:rsid w:val="007A7AE0"/>
    <w:rsid w:val="007B09E3"/>
    <w:rsid w:val="007C4FAC"/>
    <w:rsid w:val="007C70C5"/>
    <w:rsid w:val="007C718D"/>
    <w:rsid w:val="007E26BB"/>
    <w:rsid w:val="007E4586"/>
    <w:rsid w:val="007E58AD"/>
    <w:rsid w:val="007E7933"/>
    <w:rsid w:val="0080333D"/>
    <w:rsid w:val="008045D7"/>
    <w:rsid w:val="00807067"/>
    <w:rsid w:val="00823739"/>
    <w:rsid w:val="00826420"/>
    <w:rsid w:val="00830B29"/>
    <w:rsid w:val="00852EA1"/>
    <w:rsid w:val="008579A2"/>
    <w:rsid w:val="008613E9"/>
    <w:rsid w:val="008727E8"/>
    <w:rsid w:val="00886E88"/>
    <w:rsid w:val="00896FB2"/>
    <w:rsid w:val="008A254C"/>
    <w:rsid w:val="008A5400"/>
    <w:rsid w:val="008B28F7"/>
    <w:rsid w:val="008B500E"/>
    <w:rsid w:val="008E4A00"/>
    <w:rsid w:val="008F077E"/>
    <w:rsid w:val="008F5DB5"/>
    <w:rsid w:val="00903180"/>
    <w:rsid w:val="00906757"/>
    <w:rsid w:val="00912E80"/>
    <w:rsid w:val="009221EE"/>
    <w:rsid w:val="00932B38"/>
    <w:rsid w:val="009506DF"/>
    <w:rsid w:val="009623C2"/>
    <w:rsid w:val="00964096"/>
    <w:rsid w:val="00972A09"/>
    <w:rsid w:val="009820D5"/>
    <w:rsid w:val="009823FC"/>
    <w:rsid w:val="00985C90"/>
    <w:rsid w:val="009920C2"/>
    <w:rsid w:val="00995897"/>
    <w:rsid w:val="009A4A76"/>
    <w:rsid w:val="009B0C56"/>
    <w:rsid w:val="009B746E"/>
    <w:rsid w:val="009C0B4E"/>
    <w:rsid w:val="009D0832"/>
    <w:rsid w:val="009D188E"/>
    <w:rsid w:val="009D20DC"/>
    <w:rsid w:val="009E2E9F"/>
    <w:rsid w:val="009E48A8"/>
    <w:rsid w:val="009F50FC"/>
    <w:rsid w:val="009F5A39"/>
    <w:rsid w:val="00A06867"/>
    <w:rsid w:val="00A129DE"/>
    <w:rsid w:val="00A142BA"/>
    <w:rsid w:val="00A1498E"/>
    <w:rsid w:val="00A16653"/>
    <w:rsid w:val="00A32BCE"/>
    <w:rsid w:val="00A50395"/>
    <w:rsid w:val="00A754F3"/>
    <w:rsid w:val="00A758DC"/>
    <w:rsid w:val="00A76DD9"/>
    <w:rsid w:val="00A81D90"/>
    <w:rsid w:val="00A822F6"/>
    <w:rsid w:val="00A922BE"/>
    <w:rsid w:val="00AA05CD"/>
    <w:rsid w:val="00AA2AE9"/>
    <w:rsid w:val="00AA6BAA"/>
    <w:rsid w:val="00AB20DC"/>
    <w:rsid w:val="00AB4456"/>
    <w:rsid w:val="00AB4B1D"/>
    <w:rsid w:val="00AB5609"/>
    <w:rsid w:val="00AE32AC"/>
    <w:rsid w:val="00AE637F"/>
    <w:rsid w:val="00AF1BA2"/>
    <w:rsid w:val="00AF62C4"/>
    <w:rsid w:val="00B00802"/>
    <w:rsid w:val="00B13233"/>
    <w:rsid w:val="00B40910"/>
    <w:rsid w:val="00B44610"/>
    <w:rsid w:val="00B50C8B"/>
    <w:rsid w:val="00B55AD0"/>
    <w:rsid w:val="00B5779B"/>
    <w:rsid w:val="00B74861"/>
    <w:rsid w:val="00BA3916"/>
    <w:rsid w:val="00BB3A66"/>
    <w:rsid w:val="00BC0E53"/>
    <w:rsid w:val="00BC176B"/>
    <w:rsid w:val="00BC26B6"/>
    <w:rsid w:val="00BD2C0E"/>
    <w:rsid w:val="00BD4E0B"/>
    <w:rsid w:val="00BD6B55"/>
    <w:rsid w:val="00BD6BBE"/>
    <w:rsid w:val="00BE0ACD"/>
    <w:rsid w:val="00BE1C3A"/>
    <w:rsid w:val="00BE6D72"/>
    <w:rsid w:val="00BF5BF2"/>
    <w:rsid w:val="00C019BD"/>
    <w:rsid w:val="00C058C6"/>
    <w:rsid w:val="00C160D7"/>
    <w:rsid w:val="00C2023E"/>
    <w:rsid w:val="00C223F5"/>
    <w:rsid w:val="00C245C2"/>
    <w:rsid w:val="00C275A9"/>
    <w:rsid w:val="00C27D00"/>
    <w:rsid w:val="00C471B3"/>
    <w:rsid w:val="00C6082C"/>
    <w:rsid w:val="00C626FC"/>
    <w:rsid w:val="00C63AA6"/>
    <w:rsid w:val="00C65D15"/>
    <w:rsid w:val="00C724CD"/>
    <w:rsid w:val="00C83E9A"/>
    <w:rsid w:val="00C85353"/>
    <w:rsid w:val="00C86CAB"/>
    <w:rsid w:val="00C97642"/>
    <w:rsid w:val="00CA230E"/>
    <w:rsid w:val="00CB161E"/>
    <w:rsid w:val="00CB7D45"/>
    <w:rsid w:val="00CC6EEA"/>
    <w:rsid w:val="00CD5D34"/>
    <w:rsid w:val="00CD77B5"/>
    <w:rsid w:val="00CE1403"/>
    <w:rsid w:val="00D10493"/>
    <w:rsid w:val="00D207B7"/>
    <w:rsid w:val="00D24B0C"/>
    <w:rsid w:val="00D33D9E"/>
    <w:rsid w:val="00D51827"/>
    <w:rsid w:val="00D5477B"/>
    <w:rsid w:val="00D664DE"/>
    <w:rsid w:val="00D8174C"/>
    <w:rsid w:val="00D878C9"/>
    <w:rsid w:val="00D95A5D"/>
    <w:rsid w:val="00DA0B57"/>
    <w:rsid w:val="00DA2BB0"/>
    <w:rsid w:val="00DC032E"/>
    <w:rsid w:val="00DE53B5"/>
    <w:rsid w:val="00DF5E8E"/>
    <w:rsid w:val="00E03F4F"/>
    <w:rsid w:val="00E1284A"/>
    <w:rsid w:val="00E22B97"/>
    <w:rsid w:val="00E24216"/>
    <w:rsid w:val="00E320C6"/>
    <w:rsid w:val="00E33D00"/>
    <w:rsid w:val="00E464B9"/>
    <w:rsid w:val="00E5465F"/>
    <w:rsid w:val="00E6212F"/>
    <w:rsid w:val="00E74A7C"/>
    <w:rsid w:val="00E7503F"/>
    <w:rsid w:val="00E77A58"/>
    <w:rsid w:val="00E818D9"/>
    <w:rsid w:val="00E857B3"/>
    <w:rsid w:val="00EB0A63"/>
    <w:rsid w:val="00EC04F6"/>
    <w:rsid w:val="00EC3C0C"/>
    <w:rsid w:val="00ED42E6"/>
    <w:rsid w:val="00ED6EC0"/>
    <w:rsid w:val="00EE1ABB"/>
    <w:rsid w:val="00EF7337"/>
    <w:rsid w:val="00F1099B"/>
    <w:rsid w:val="00F117F3"/>
    <w:rsid w:val="00F1568B"/>
    <w:rsid w:val="00F1682A"/>
    <w:rsid w:val="00F252AB"/>
    <w:rsid w:val="00F26EB1"/>
    <w:rsid w:val="00F32F02"/>
    <w:rsid w:val="00F509E1"/>
    <w:rsid w:val="00F5154E"/>
    <w:rsid w:val="00F51BE0"/>
    <w:rsid w:val="00F5672F"/>
    <w:rsid w:val="00F624F2"/>
    <w:rsid w:val="00F62B77"/>
    <w:rsid w:val="00F63558"/>
    <w:rsid w:val="00F744FA"/>
    <w:rsid w:val="00F86EAD"/>
    <w:rsid w:val="00F9094F"/>
    <w:rsid w:val="00F90B1D"/>
    <w:rsid w:val="00FA6A77"/>
    <w:rsid w:val="00FB1C10"/>
    <w:rsid w:val="00FB5CE6"/>
    <w:rsid w:val="00FC3452"/>
    <w:rsid w:val="00FD51A4"/>
    <w:rsid w:val="00FE291D"/>
    <w:rsid w:val="00FE5B50"/>
    <w:rsid w:val="00FF42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5BF4628"/>
  <w15:docId w15:val="{8690C192-C169-447A-94F0-9B4C87FD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33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E33D00"/>
    <w:pPr>
      <w:numPr>
        <w:numId w:val="45"/>
      </w:numPr>
      <w:tabs>
        <w:tab w:val="left" w:pos="1560"/>
      </w:tabs>
      <w:spacing w:after="0" w:line="240" w:lineRule="auto"/>
    </w:pPr>
    <w:rPr>
      <w:rFonts w:ascii="Cambria" w:eastAsia="Times New Roman" w:hAnsi="Cambria" w:cs="Times New Roman"/>
    </w:rPr>
  </w:style>
  <w:style w:type="character" w:styleId="Hipercze">
    <w:name w:val="Hyperlink"/>
    <w:basedOn w:val="Domylnaczcionkaakapitu"/>
    <w:unhideWhenUsed/>
    <w:rsid w:val="0041592E"/>
    <w:rPr>
      <w:color w:val="0563C1" w:themeColor="hyperlink"/>
      <w:u w:val="single"/>
    </w:rPr>
  </w:style>
  <w:style w:type="paragraph" w:styleId="Nagwek">
    <w:name w:val="header"/>
    <w:basedOn w:val="Normalny"/>
    <w:link w:val="NagwekZnak"/>
    <w:uiPriority w:val="99"/>
    <w:unhideWhenUsed/>
    <w:rsid w:val="004D69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920"/>
  </w:style>
  <w:style w:type="paragraph" w:styleId="Stopka">
    <w:name w:val="footer"/>
    <w:basedOn w:val="Normalny"/>
    <w:link w:val="StopkaZnak"/>
    <w:uiPriority w:val="99"/>
    <w:unhideWhenUsed/>
    <w:rsid w:val="004D6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920"/>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492203"/>
    <w:pPr>
      <w:ind w:left="720"/>
      <w:contextualSpacing/>
    </w:p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2203"/>
  </w:style>
  <w:style w:type="paragraph" w:customStyle="1" w:styleId="pkt">
    <w:name w:val="pkt"/>
    <w:basedOn w:val="Normalny"/>
    <w:link w:val="pktZnak"/>
    <w:uiPriority w:val="99"/>
    <w:rsid w:val="00304C48"/>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304C48"/>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896F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6FB2"/>
    <w:rPr>
      <w:rFonts w:ascii="Tahoma" w:hAnsi="Tahoma" w:cs="Tahoma"/>
      <w:sz w:val="16"/>
      <w:szCs w:val="16"/>
    </w:rPr>
  </w:style>
  <w:style w:type="character" w:styleId="Odwoaniedokomentarza">
    <w:name w:val="annotation reference"/>
    <w:basedOn w:val="Domylnaczcionkaakapitu"/>
    <w:uiPriority w:val="99"/>
    <w:semiHidden/>
    <w:unhideWhenUsed/>
    <w:rsid w:val="00896FB2"/>
    <w:rPr>
      <w:sz w:val="16"/>
      <w:szCs w:val="16"/>
    </w:rPr>
  </w:style>
  <w:style w:type="paragraph" w:styleId="Tekstkomentarza">
    <w:name w:val="annotation text"/>
    <w:basedOn w:val="Normalny"/>
    <w:link w:val="TekstkomentarzaZnak"/>
    <w:uiPriority w:val="99"/>
    <w:semiHidden/>
    <w:unhideWhenUsed/>
    <w:rsid w:val="00896F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6FB2"/>
    <w:rPr>
      <w:sz w:val="20"/>
      <w:szCs w:val="20"/>
    </w:rPr>
  </w:style>
  <w:style w:type="paragraph" w:styleId="Tematkomentarza">
    <w:name w:val="annotation subject"/>
    <w:basedOn w:val="Tekstkomentarza"/>
    <w:next w:val="Tekstkomentarza"/>
    <w:link w:val="TematkomentarzaZnak"/>
    <w:uiPriority w:val="99"/>
    <w:semiHidden/>
    <w:unhideWhenUsed/>
    <w:rsid w:val="00896FB2"/>
    <w:rPr>
      <w:b/>
      <w:bCs/>
    </w:rPr>
  </w:style>
  <w:style w:type="character" w:customStyle="1" w:styleId="TematkomentarzaZnak">
    <w:name w:val="Temat komentarza Znak"/>
    <w:basedOn w:val="TekstkomentarzaZnak"/>
    <w:link w:val="Tematkomentarza"/>
    <w:uiPriority w:val="99"/>
    <w:semiHidden/>
    <w:rsid w:val="00896FB2"/>
    <w:rPr>
      <w:b/>
      <w:bCs/>
      <w:sz w:val="20"/>
      <w:szCs w:val="20"/>
    </w:rPr>
  </w:style>
  <w:style w:type="paragraph" w:styleId="Poprawka">
    <w:name w:val="Revision"/>
    <w:hidden/>
    <w:uiPriority w:val="99"/>
    <w:semiHidden/>
    <w:rsid w:val="00F63558"/>
    <w:pPr>
      <w:spacing w:after="0" w:line="240" w:lineRule="auto"/>
    </w:pPr>
  </w:style>
  <w:style w:type="numbering" w:customStyle="1" w:styleId="WWNum1">
    <w:name w:val="WWNum1"/>
    <w:basedOn w:val="Bezlisty"/>
    <w:rsid w:val="007E4586"/>
    <w:pPr>
      <w:numPr>
        <w:numId w:val="28"/>
      </w:numPr>
    </w:pPr>
  </w:style>
  <w:style w:type="numbering" w:customStyle="1" w:styleId="WWNum5">
    <w:name w:val="WWNum5"/>
    <w:basedOn w:val="Bezlisty"/>
    <w:rsid w:val="007E4586"/>
    <w:pPr>
      <w:numPr>
        <w:numId w:val="29"/>
      </w:numPr>
    </w:pPr>
  </w:style>
  <w:style w:type="paragraph" w:styleId="Tekstpodstawowywcity">
    <w:name w:val="Body Text Indent"/>
    <w:basedOn w:val="Normalny"/>
    <w:link w:val="TekstpodstawowywcityZnak"/>
    <w:uiPriority w:val="99"/>
    <w:unhideWhenUsed/>
    <w:rsid w:val="00402FD9"/>
    <w:pPr>
      <w:widowControl w:val="0"/>
      <w:suppressAutoHyphens/>
      <w:spacing w:after="120" w:line="240" w:lineRule="auto"/>
      <w:ind w:left="283"/>
    </w:pPr>
    <w:rPr>
      <w:rFonts w:ascii="Times New Roman" w:eastAsia="SimSun" w:hAnsi="Times New Roman" w:cs="Mangal"/>
      <w:kern w:val="1"/>
      <w:sz w:val="24"/>
      <w:szCs w:val="21"/>
      <w:lang w:eastAsia="hi-IN" w:bidi="hi-IN"/>
    </w:rPr>
  </w:style>
  <w:style w:type="character" w:customStyle="1" w:styleId="TekstpodstawowywcityZnak">
    <w:name w:val="Tekst podstawowy wcięty Znak"/>
    <w:basedOn w:val="Domylnaczcionkaakapitu"/>
    <w:link w:val="Tekstpodstawowywcity"/>
    <w:uiPriority w:val="99"/>
    <w:rsid w:val="00402FD9"/>
    <w:rPr>
      <w:rFonts w:ascii="Times New Roman" w:eastAsia="SimSun" w:hAnsi="Times New Roman" w:cs="Mangal"/>
      <w:kern w:val="1"/>
      <w:sz w:val="24"/>
      <w:szCs w:val="21"/>
      <w:lang w:eastAsia="hi-IN" w:bidi="hi-IN"/>
    </w:rPr>
  </w:style>
  <w:style w:type="character" w:styleId="Pogrubienie">
    <w:name w:val="Strong"/>
    <w:basedOn w:val="Domylnaczcionkaakapitu"/>
    <w:uiPriority w:val="22"/>
    <w:qFormat/>
    <w:rsid w:val="005332B6"/>
    <w:rPr>
      <w:b/>
      <w:bCs/>
    </w:rPr>
  </w:style>
  <w:style w:type="table" w:styleId="Tabela-Siatka">
    <w:name w:val="Table Grid"/>
    <w:basedOn w:val="Standardowy"/>
    <w:uiPriority w:val="39"/>
    <w:rsid w:val="0068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Znak">
    <w:name w:val="Standard Znak"/>
    <w:link w:val="Standard"/>
    <w:qFormat/>
    <w:rsid w:val="0065332F"/>
    <w:rPr>
      <w:rFonts w:ascii="Times New Roman" w:eastAsia="Lucida Sans Unicode" w:hAnsi="Times New Roman" w:cs="Mangal"/>
      <w:kern w:val="2"/>
      <w:sz w:val="24"/>
      <w:szCs w:val="24"/>
      <w:lang w:eastAsia="zh-CN" w:bidi="hi-IN"/>
    </w:rPr>
  </w:style>
  <w:style w:type="paragraph" w:customStyle="1" w:styleId="Standard">
    <w:name w:val="Standard"/>
    <w:link w:val="StandardZnak"/>
    <w:qFormat/>
    <w:rsid w:val="0065332F"/>
    <w:pPr>
      <w:suppressAutoHyphens/>
      <w:spacing w:after="0" w:line="240" w:lineRule="auto"/>
      <w:textAlignment w:val="baseline"/>
    </w:pPr>
    <w:rPr>
      <w:rFonts w:ascii="Times New Roman" w:eastAsia="Lucida Sans Unicode" w:hAnsi="Times New Roman" w:cs="Mangal"/>
      <w:kern w:val="2"/>
      <w:sz w:val="24"/>
      <w:szCs w:val="24"/>
      <w:lang w:eastAsia="zh-CN" w:bidi="hi-IN"/>
    </w:rPr>
  </w:style>
  <w:style w:type="character" w:customStyle="1" w:styleId="d">
    <w:name w:val="d"/>
    <w:basedOn w:val="Domylnaczcionkaakapitu"/>
    <w:rsid w:val="006C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881">
      <w:bodyDiv w:val="1"/>
      <w:marLeft w:val="0"/>
      <w:marRight w:val="0"/>
      <w:marTop w:val="0"/>
      <w:marBottom w:val="0"/>
      <w:divBdr>
        <w:top w:val="none" w:sz="0" w:space="0" w:color="auto"/>
        <w:left w:val="none" w:sz="0" w:space="0" w:color="auto"/>
        <w:bottom w:val="none" w:sz="0" w:space="0" w:color="auto"/>
        <w:right w:val="none" w:sz="0" w:space="0" w:color="auto"/>
      </w:divBdr>
    </w:div>
    <w:div w:id="999846573">
      <w:bodyDiv w:val="1"/>
      <w:marLeft w:val="0"/>
      <w:marRight w:val="0"/>
      <w:marTop w:val="0"/>
      <w:marBottom w:val="0"/>
      <w:divBdr>
        <w:top w:val="none" w:sz="0" w:space="0" w:color="auto"/>
        <w:left w:val="none" w:sz="0" w:space="0" w:color="auto"/>
        <w:bottom w:val="none" w:sz="0" w:space="0" w:color="auto"/>
        <w:right w:val="none" w:sz="0" w:space="0" w:color="auto"/>
      </w:divBdr>
    </w:div>
    <w:div w:id="1517421148">
      <w:bodyDiv w:val="1"/>
      <w:marLeft w:val="0"/>
      <w:marRight w:val="0"/>
      <w:marTop w:val="0"/>
      <w:marBottom w:val="0"/>
      <w:divBdr>
        <w:top w:val="none" w:sz="0" w:space="0" w:color="auto"/>
        <w:left w:val="none" w:sz="0" w:space="0" w:color="auto"/>
        <w:bottom w:val="none" w:sz="0" w:space="0" w:color="auto"/>
        <w:right w:val="none" w:sz="0" w:space="0" w:color="auto"/>
      </w:divBdr>
    </w:div>
    <w:div w:id="20272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ztex.pl/jowisz/uploads/2018/07/Regulamin-swiadczenia-uslugi-Pocztex-w-obrocie-krajowym-obowiazuje-od-06.08.2018r..zi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7</Pages>
  <Words>1880</Words>
  <Characters>11285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Skowrońska Bożena</dc:creator>
  <cp:lastModifiedBy>Bożena Grażyna Skowrońska</cp:lastModifiedBy>
  <cp:revision>111</cp:revision>
  <cp:lastPrinted>2020-10-09T10:07:00Z</cp:lastPrinted>
  <dcterms:created xsi:type="dcterms:W3CDTF">2019-04-10T09:08:00Z</dcterms:created>
  <dcterms:modified xsi:type="dcterms:W3CDTF">2020-10-16T11:05:00Z</dcterms:modified>
</cp:coreProperties>
</file>