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11" w:rsidRDefault="006E2F11" w:rsidP="006E2F11">
      <w:pPr>
        <w:ind w:left="1701"/>
        <w:jc w:val="right"/>
        <w:rPr>
          <w:rFonts w:ascii="Arial Narrow" w:hAnsi="Arial Narrow"/>
        </w:rPr>
      </w:pPr>
      <w:r>
        <w:rPr>
          <w:rFonts w:ascii="Arial Narrow" w:hAnsi="Arial Narrow"/>
        </w:rPr>
        <w:t>Załącznik nr 1 do SIWZ</w:t>
      </w:r>
    </w:p>
    <w:p w:rsidR="006E2F11" w:rsidRDefault="006E2F11" w:rsidP="006E2F11">
      <w:pPr>
        <w:ind w:left="567"/>
        <w:jc w:val="center"/>
        <w:rPr>
          <w:rFonts w:ascii="Arial Narrow" w:hAnsi="Arial Narrow" w:cs="Arial"/>
          <w:b/>
          <w:color w:val="000000"/>
        </w:rPr>
      </w:pPr>
      <w:r>
        <w:rPr>
          <w:rFonts w:ascii="Arial Narrow" w:hAnsi="Arial Narrow" w:cs="Arial"/>
          <w:b/>
          <w:color w:val="000000"/>
        </w:rPr>
        <w:t>UMOWA NR EZP-272/………/2019</w:t>
      </w:r>
    </w:p>
    <w:p w:rsidR="006E2F11" w:rsidRDefault="006E2F11" w:rsidP="006E2F11">
      <w:pPr>
        <w:jc w:val="center"/>
        <w:rPr>
          <w:rFonts w:ascii="Arial Narrow" w:hAnsi="Arial Narrow" w:cs="Arial"/>
          <w:b/>
        </w:rPr>
      </w:pPr>
      <w:r>
        <w:rPr>
          <w:rFonts w:ascii="Arial Narrow" w:hAnsi="Arial Narrow" w:cs="Arial"/>
          <w:b/>
        </w:rPr>
        <w:t>ISTOTNE POSTANOWIENIA UMOWY (IPU)</w:t>
      </w:r>
    </w:p>
    <w:p w:rsidR="006E2F11" w:rsidRDefault="006E2F11" w:rsidP="006E2F11">
      <w:pPr>
        <w:jc w:val="center"/>
        <w:rPr>
          <w:rFonts w:ascii="Arial Narrow" w:hAnsi="Arial Narrow" w:cs="Arial"/>
          <w:b/>
        </w:rPr>
      </w:pPr>
      <w:r>
        <w:rPr>
          <w:rFonts w:ascii="Arial Narrow" w:hAnsi="Arial Narrow"/>
          <w:b/>
        </w:rPr>
        <w:t xml:space="preserve">Dostawa </w:t>
      </w:r>
    </w:p>
    <w:p w:rsidR="006E2F11" w:rsidRDefault="006E2F11" w:rsidP="006E2F11">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6E2F11" w:rsidRDefault="006E2F11" w:rsidP="006E2F11">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Pr>
          <w:rFonts w:ascii="Arial Narrow" w:hAnsi="Arial Narrow" w:cs="Arial"/>
        </w:rPr>
        <w:t>Pzp</w:t>
      </w:r>
      <w:proofErr w:type="spellEnd"/>
      <w:r>
        <w:rPr>
          <w:rFonts w:ascii="Arial Narrow" w:hAnsi="Arial Narrow" w:cs="Arial"/>
        </w:rPr>
        <w:t xml:space="preserve">.),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EZP-271-2-35/PN/2019</w:t>
      </w:r>
    </w:p>
    <w:p w:rsidR="006E2F11" w:rsidRDefault="006E2F11" w:rsidP="006E2F11">
      <w:pPr>
        <w:jc w:val="both"/>
        <w:rPr>
          <w:rFonts w:ascii="Arial Narrow" w:hAnsi="Arial Narrow" w:cs="Arial"/>
          <w:color w:val="000000"/>
        </w:rPr>
      </w:pPr>
      <w:r>
        <w:rPr>
          <w:rFonts w:ascii="Arial Narrow" w:hAnsi="Arial Narrow" w:cs="Arial"/>
          <w:color w:val="000000"/>
        </w:rPr>
        <w:t>pomiędzy:</w:t>
      </w:r>
    </w:p>
    <w:p w:rsidR="006E2F11" w:rsidRDefault="006E2F11" w:rsidP="006E2F11">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6E2F11" w:rsidRDefault="006E2F11" w:rsidP="006E2F11">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6E2F11" w:rsidRDefault="006E2F11" w:rsidP="006E2F11">
      <w:pPr>
        <w:rPr>
          <w:rFonts w:ascii="Arial Narrow" w:hAnsi="Arial Narrow" w:cs="Arial"/>
          <w:color w:val="000000"/>
        </w:rPr>
      </w:pPr>
      <w:r>
        <w:rPr>
          <w:rFonts w:ascii="Arial Narrow" w:hAnsi="Arial Narrow" w:cs="Arial"/>
          <w:color w:val="000000"/>
        </w:rPr>
        <w:t xml:space="preserve">w imieniu którego działają: </w:t>
      </w:r>
    </w:p>
    <w:p w:rsidR="006E2F11" w:rsidRDefault="006E2F11" w:rsidP="006E2F11">
      <w:pPr>
        <w:ind w:left="141"/>
        <w:rPr>
          <w:rFonts w:ascii="Arial Narrow" w:hAnsi="Arial Narrow" w:cs="Arial"/>
          <w:color w:val="000000"/>
        </w:rPr>
      </w:pPr>
      <w:r>
        <w:rPr>
          <w:rFonts w:ascii="Arial Narrow" w:hAnsi="Arial Narrow" w:cs="Arial"/>
          <w:color w:val="000000"/>
        </w:rPr>
        <w:t>……………………………….</w:t>
      </w:r>
    </w:p>
    <w:p w:rsidR="006E2F11" w:rsidRDefault="006E2F11" w:rsidP="006E2F11">
      <w:pPr>
        <w:ind w:left="141"/>
        <w:jc w:val="both"/>
        <w:rPr>
          <w:rFonts w:ascii="Arial Narrow" w:hAnsi="Arial Narrow" w:cs="Arial"/>
          <w:color w:val="000000"/>
        </w:rPr>
      </w:pPr>
      <w:r>
        <w:rPr>
          <w:rFonts w:ascii="Arial Narrow" w:hAnsi="Arial Narrow" w:cs="Arial"/>
          <w:color w:val="000000"/>
        </w:rPr>
        <w:t>a</w:t>
      </w:r>
    </w:p>
    <w:p w:rsidR="006E2F11" w:rsidRDefault="006E2F11" w:rsidP="006E2F11">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6E2F11" w:rsidRDefault="006E2F11" w:rsidP="006E2F11">
      <w:pPr>
        <w:rPr>
          <w:rFonts w:ascii="Arial Narrow" w:hAnsi="Arial Narrow" w:cs="Arial"/>
          <w:color w:val="000000"/>
        </w:rPr>
      </w:pPr>
      <w:r>
        <w:rPr>
          <w:rFonts w:ascii="Arial Narrow" w:hAnsi="Arial Narrow" w:cs="Arial"/>
          <w:color w:val="000000"/>
        </w:rPr>
        <w:t>w imieniu którego działa :</w:t>
      </w:r>
    </w:p>
    <w:p w:rsidR="006E2F11" w:rsidRDefault="006E2F11" w:rsidP="006E2F11">
      <w:pPr>
        <w:ind w:left="567"/>
        <w:rPr>
          <w:rFonts w:ascii="Arial Narrow" w:hAnsi="Arial Narrow" w:cs="Arial"/>
          <w:color w:val="000000"/>
        </w:rPr>
      </w:pPr>
      <w:r>
        <w:rPr>
          <w:rFonts w:ascii="Arial Narrow" w:hAnsi="Arial Narrow" w:cs="Arial"/>
          <w:color w:val="000000"/>
        </w:rPr>
        <w:t>……………………………….</w:t>
      </w:r>
    </w:p>
    <w:p w:rsidR="006E2F11" w:rsidRDefault="006E2F11" w:rsidP="006E2F11">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6E2F11" w:rsidRDefault="006E2F11" w:rsidP="006E2F11">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6E2F11" w:rsidRDefault="006E2F11" w:rsidP="006E2F11">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6E2F11" w:rsidRDefault="006E2F11" w:rsidP="006E2F11">
      <w:pPr>
        <w:spacing w:after="60" w:line="252" w:lineRule="auto"/>
        <w:jc w:val="both"/>
        <w:rPr>
          <w:rFonts w:ascii="Arial Narrow" w:hAnsi="Arial Narrow" w:cs="Arial"/>
          <w:b/>
        </w:rPr>
      </w:pPr>
      <w:r>
        <w:rPr>
          <w:rFonts w:ascii="Arial Narrow" w:hAnsi="Arial Narrow" w:cs="Arial"/>
          <w:b/>
        </w:rPr>
        <w:t>o następującej treści:</w:t>
      </w:r>
    </w:p>
    <w:p w:rsidR="006E2F11" w:rsidRDefault="006E2F11" w:rsidP="006E2F11">
      <w:pPr>
        <w:jc w:val="both"/>
        <w:rPr>
          <w:rFonts w:ascii="Arial Narrow" w:hAnsi="Arial Narrow" w:cs="Arial"/>
          <w:i/>
        </w:rPr>
      </w:pPr>
    </w:p>
    <w:p w:rsidR="006E2F11" w:rsidRDefault="006E2F11" w:rsidP="006E2F11">
      <w:pPr>
        <w:jc w:val="both"/>
        <w:rPr>
          <w:rFonts w:ascii="Arial Narrow" w:hAnsi="Arial Narrow" w:cs="Arial"/>
          <w:i/>
        </w:rPr>
      </w:pPr>
      <w:r>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EZP-271-2-35/PN/2019 stanowią integralną część umowy. </w:t>
      </w:r>
    </w:p>
    <w:p w:rsidR="006E2F11" w:rsidRDefault="006E2F11" w:rsidP="006E2F11">
      <w:pPr>
        <w:spacing w:before="40" w:after="40" w:line="252" w:lineRule="auto"/>
        <w:rPr>
          <w:rFonts w:ascii="Arial Narrow" w:hAnsi="Arial Narrow" w:cs="Arial"/>
          <w:b/>
          <w:bCs/>
          <w:iCs/>
        </w:rPr>
      </w:pPr>
      <w:r>
        <w:rPr>
          <w:rFonts w:ascii="Arial Narrow" w:hAnsi="Arial Narrow" w:cs="Arial"/>
          <w:b/>
          <w:bCs/>
          <w:iCs/>
        </w:rPr>
        <w:t>WYKAZ ZAŁĄCZNIKÓW DO UMOWY</w:t>
      </w:r>
    </w:p>
    <w:p w:rsidR="006E2F11" w:rsidRDefault="006E2F11" w:rsidP="006E2F11">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E2F11" w:rsidTr="006E2F11">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bCs/>
                <w:iCs/>
              </w:rPr>
            </w:pPr>
            <w:r>
              <w:rPr>
                <w:rFonts w:ascii="Arial Narrow" w:hAnsi="Arial Narrow" w:cs="Arial"/>
                <w:b/>
                <w:bCs/>
                <w:iCs/>
              </w:rPr>
              <w:t>NR ZAŁĄCZNIKA </w:t>
            </w:r>
          </w:p>
          <w:p w:rsidR="006E2F11" w:rsidRDefault="006E2F11">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6E2F11" w:rsidTr="006E2F11">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6E2F11" w:rsidRDefault="006E2F11" w:rsidP="006E2F11">
      <w:pPr>
        <w:rPr>
          <w:rFonts w:ascii="Arial Narrow" w:hAnsi="Arial Narrow" w:cs="Arial"/>
          <w:b/>
        </w:rPr>
      </w:pPr>
    </w:p>
    <w:p w:rsidR="006E2F11" w:rsidRDefault="006E2F11" w:rsidP="006E2F11">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6E2F11" w:rsidRDefault="006E2F11" w:rsidP="006E2F11">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6E2F11" w:rsidRDefault="006E2F11" w:rsidP="006E2F11">
      <w:pPr>
        <w:pStyle w:val="Bezodstpw"/>
        <w:rPr>
          <w:rFonts w:ascii="Arial Narrow" w:hAnsi="Arial Narrow" w:cs="Arial"/>
        </w:rPr>
      </w:pPr>
      <w:r>
        <w:rPr>
          <w:rFonts w:ascii="Arial Narrow" w:hAnsi="Arial Narrow" w:cs="Arial"/>
        </w:rPr>
        <w:t xml:space="preserve">ze strony Zamawiającego: ……..………tel. …………e-mail………..…………………………… </w:t>
      </w:r>
    </w:p>
    <w:p w:rsidR="006E2F11" w:rsidRDefault="006E2F11" w:rsidP="006E2F11">
      <w:pPr>
        <w:pStyle w:val="Bezodstpw"/>
        <w:rPr>
          <w:rFonts w:ascii="Arial Narrow" w:hAnsi="Arial Narrow" w:cs="Arial"/>
        </w:rPr>
      </w:pPr>
      <w:r>
        <w:rPr>
          <w:rFonts w:ascii="Arial Narrow" w:hAnsi="Arial Narrow" w:cs="Arial"/>
        </w:rPr>
        <w:t>ze strony Wykonawcy: …………….……</w:t>
      </w:r>
      <w:proofErr w:type="spellStart"/>
      <w:r>
        <w:rPr>
          <w:rFonts w:ascii="Arial Narrow" w:hAnsi="Arial Narrow" w:cs="Arial"/>
        </w:rPr>
        <w:t>tel</w:t>
      </w:r>
      <w:proofErr w:type="spellEnd"/>
      <w:r>
        <w:rPr>
          <w:rFonts w:ascii="Arial Narrow" w:hAnsi="Arial Narrow" w:cs="Arial"/>
        </w:rPr>
        <w:t xml:space="preserve">………..…e-mail …................................................ </w:t>
      </w:r>
    </w:p>
    <w:p w:rsidR="006E2F11" w:rsidRDefault="006E2F11" w:rsidP="006E2F11">
      <w:pPr>
        <w:pStyle w:val="Bezodstpw"/>
        <w:rPr>
          <w:rFonts w:ascii="Arial Narrow" w:hAnsi="Arial Narrow" w:cs="Arial"/>
        </w:rPr>
      </w:pPr>
      <w:r>
        <w:rPr>
          <w:rFonts w:ascii="Arial Narrow" w:hAnsi="Arial Narrow" w:cs="Arial"/>
        </w:rPr>
        <w:t>Adres Zamawiającego  korespondencyjny  do doręczeń:………………………………..…..</w:t>
      </w:r>
    </w:p>
    <w:p w:rsidR="006E2F11" w:rsidRDefault="006E2F11" w:rsidP="006E2F11">
      <w:pPr>
        <w:pStyle w:val="Bezodstpw"/>
        <w:rPr>
          <w:rFonts w:ascii="Arial Narrow" w:hAnsi="Arial Narrow" w:cs="Arial"/>
        </w:rPr>
      </w:pPr>
      <w:r>
        <w:rPr>
          <w:rFonts w:ascii="Arial Narrow" w:hAnsi="Arial Narrow" w:cs="Arial"/>
        </w:rPr>
        <w:t>Adres Wykonawcy korespondencyjny do doręczeń:………………………….……..………..</w:t>
      </w:r>
    </w:p>
    <w:p w:rsidR="006E2F11" w:rsidRDefault="006E2F11" w:rsidP="006E2F11">
      <w:pPr>
        <w:pStyle w:val="Bezodstpw"/>
        <w:jc w:val="both"/>
        <w:rPr>
          <w:rFonts w:ascii="Arial Narrow" w:eastAsia="Times New Roman" w:hAnsi="Arial Narrow"/>
          <w:color w:val="FF0000"/>
          <w:sz w:val="20"/>
          <w:szCs w:val="20"/>
          <w:lang w:eastAsia="pl-PL"/>
        </w:rPr>
      </w:pPr>
    </w:p>
    <w:p w:rsidR="006E2F11" w:rsidRDefault="006E2F11" w:rsidP="006E2F11">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6E2F11" w:rsidRDefault="006E2F11" w:rsidP="006E2F11">
      <w:pPr>
        <w:rPr>
          <w:rFonts w:ascii="Arial Narrow" w:hAnsi="Arial Narrow"/>
          <w:color w:val="000000"/>
        </w:rPr>
      </w:pPr>
    </w:p>
    <w:p w:rsidR="006E2F11" w:rsidRDefault="006E2F11" w:rsidP="006E2F11">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6E2F11" w:rsidRDefault="006E2F11" w:rsidP="006E2F11">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6E2F11" w:rsidRDefault="006E2F11" w:rsidP="006E2F11">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6E2F11" w:rsidRDefault="006E2F11" w:rsidP="006E2F11">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 paliwo do agregatu prądotwórczego)- będzie zamówienie składane przez osoby upoważnione przez Zamawiającego telefonicznie, </w:t>
      </w:r>
      <w:r>
        <w:rPr>
          <w:rFonts w:ascii="Arial Narrow" w:eastAsia="Lucida Sans Unicode" w:hAnsi="Arial Narrow" w:cs="Arial"/>
          <w:kern w:val="2"/>
        </w:rPr>
        <w:t xml:space="preserve">drogą elektroniczną, faxem. Wykonawca zrealizuje dostawę w terminie 72 godzin od momentu otrzymania zamówienia na dostawę paliwa do agregatu prądotwórczego.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6E2F11" w:rsidRDefault="006E2F11" w:rsidP="006E2F11">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6E2F11" w:rsidRDefault="006E2F11" w:rsidP="006E2F11">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6E2F11" w:rsidRDefault="006E2F11" w:rsidP="006E2F11">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 xml:space="preserve">Warunkiem wprowadzenia zmiany wynagrodzenia w postaci aneksu jest wykazanie przez Wykonawcę w </w:t>
      </w:r>
      <w:r>
        <w:rPr>
          <w:rFonts w:ascii="Arial Narrow" w:hAnsi="Arial Narrow"/>
          <w:color w:val="000000"/>
        </w:rPr>
        <w:lastRenderedPageBreak/>
        <w:t>formie pisemnej, iż zmiany te będą miały wpływ na koszty wykonania przez Wykonawcę przedmiotu zamówienia.</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E2F11" w:rsidRDefault="006E2F11" w:rsidP="006E2F11">
      <w:pPr>
        <w:spacing w:after="0" w:line="240" w:lineRule="auto"/>
        <w:jc w:val="center"/>
        <w:rPr>
          <w:rFonts w:ascii="Arial Narrow" w:hAnsi="Arial Narrow" w:cs="Arial"/>
        </w:rPr>
      </w:pPr>
      <w:r>
        <w:rPr>
          <w:rFonts w:ascii="Arial Narrow" w:hAnsi="Arial Narrow" w:cs="Arial"/>
        </w:rPr>
        <w:t>§ 2</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Zamawiający dopuszcza powierzenie przez Wykonawcę realizacji niniejszej umowy w trakcie jej wykonania Podwykonawcy. Powierzenie realizacji umowy Podwykonawcy odbywać będzie się </w:t>
      </w:r>
      <w:r w:rsidRPr="006E2F11">
        <w:rPr>
          <w:rFonts w:ascii="Arial Narrow" w:hAnsi="Arial Narrow" w:cs="Arial"/>
          <w:b/>
        </w:rPr>
        <w:t>bez koniczności</w:t>
      </w:r>
      <w:r>
        <w:rPr>
          <w:rFonts w:ascii="Arial Narrow" w:hAnsi="Arial Narrow" w:cs="Arial"/>
        </w:rPr>
        <w:t xml:space="preserve"> </w:t>
      </w:r>
      <w:r w:rsidRPr="006E2F11">
        <w:rPr>
          <w:rFonts w:ascii="Arial Narrow" w:hAnsi="Arial Narrow" w:cs="Arial"/>
          <w:b/>
        </w:rPr>
        <w:t>sporządzania aneksu do niniejszej umowy, poprzez pisemne powiadomienie Zamawiającego o tym fakcie.</w:t>
      </w:r>
      <w:r>
        <w:rPr>
          <w:rFonts w:ascii="Arial Narrow" w:hAnsi="Arial Narrow" w:cs="Arial"/>
        </w:rPr>
        <w:t xml:space="preserve"> </w:t>
      </w:r>
    </w:p>
    <w:p w:rsidR="006E2F11" w:rsidRPr="006E2F11" w:rsidRDefault="006E2F11" w:rsidP="006E2F11">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w:t>
      </w:r>
      <w:r w:rsidR="00470C0E">
        <w:rPr>
          <w:rFonts w:ascii="Arial Narrow" w:hAnsi="Arial Narrow" w:cs="Arial"/>
          <w:i/>
        </w:rPr>
        <w:t>o - zgodnie z ofertą Wykonawcy)</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 xml:space="preserve">Zamawiający dopuszcza w trakcie realizacji umowy wprowadzenie dodatkowych stacji paliw, jak również okresowe zamknięcie stacji paliw wskazanej w ofercie, pod warunkiem, iż co najmniej 1 stacja  paliw umiejscowiona będzie w odległości bliższej siedzibie Zamawiającego, niż stacja wskazana w ofercie, w formie powiadomienia Zamawiającego na piśmie, z wyprzedzeniem 10 dniowym.  </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6E2F11" w:rsidRDefault="006E2F11" w:rsidP="006E2F11">
      <w:pPr>
        <w:spacing w:line="254" w:lineRule="auto"/>
        <w:contextualSpacing/>
        <w:jc w:val="both"/>
        <w:rPr>
          <w:rFonts w:ascii="Arial Narrow" w:hAnsi="Arial Narrow" w:cs="Arial"/>
        </w:rPr>
      </w:pP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6E2F11" w:rsidRDefault="006E2F11" w:rsidP="006E2F11">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 xml:space="preserve">cznik nr 3 do </w:t>
      </w:r>
      <w:proofErr w:type="spellStart"/>
      <w:r>
        <w:rPr>
          <w:rFonts w:ascii="Arial Narrow" w:hAnsi="Arial Narrow"/>
        </w:rPr>
        <w:t>siwz</w:t>
      </w:r>
      <w:proofErr w:type="spellEnd"/>
      <w:r>
        <w:rPr>
          <w:rFonts w:ascii="Arial Narrow" w:hAnsi="Arial Narrow"/>
        </w:rPr>
        <w:t>.</w:t>
      </w:r>
    </w:p>
    <w:p w:rsidR="006E2F11" w:rsidRDefault="006E2F11" w:rsidP="006E2F11">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6E2F11" w:rsidRDefault="006E2F11" w:rsidP="006E2F11">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6E2F11" w:rsidRDefault="006E2F11" w:rsidP="006E2F11">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6E2F11" w:rsidRDefault="006E2F11" w:rsidP="006E2F11">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6E2F11" w:rsidRDefault="006E2F11" w:rsidP="006E2F1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w:t>
      </w:r>
      <w:proofErr w:type="spellStart"/>
      <w:r>
        <w:rPr>
          <w:rFonts w:ascii="Arial Narrow" w:eastAsia="Lucida Sans Unicode" w:hAnsi="Arial Narrow" w:cs="Arial"/>
          <w:snapToGrid w:val="0"/>
          <w:kern w:val="2"/>
        </w:rPr>
        <w:t>tankowań</w:t>
      </w:r>
      <w:proofErr w:type="spellEnd"/>
      <w:r>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6E2F11" w:rsidRDefault="006E2F11" w:rsidP="006E2F11">
      <w:pPr>
        <w:widowControl w:val="0"/>
        <w:tabs>
          <w:tab w:val="left" w:pos="426"/>
        </w:tabs>
        <w:suppressAutoHyphens/>
        <w:spacing w:after="0" w:line="240" w:lineRule="auto"/>
        <w:ind w:left="360"/>
        <w:jc w:val="both"/>
        <w:rPr>
          <w:rFonts w:ascii="Arial Narrow" w:eastAsia="Lucida Sans Unicode" w:hAnsi="Arial Narrow"/>
          <w:kern w:val="2"/>
        </w:rPr>
      </w:pP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6E2F11" w:rsidRDefault="006E2F11" w:rsidP="006E2F11">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3% Wartości Maksymalnej Umowy (wskazane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r w:rsidR="00470C0E">
        <w:rPr>
          <w:rFonts w:ascii="Arial Narrow" w:hAnsi="Arial Narrow"/>
        </w:rPr>
        <w:t xml:space="preserve">. </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6E2F11" w:rsidRDefault="006E2F11" w:rsidP="006E2F11">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6E2F11" w:rsidRDefault="006E2F11" w:rsidP="006E2F11">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12 miesięcy</w:t>
      </w:r>
      <w:r>
        <w:rPr>
          <w:rFonts w:ascii="Arial Narrow" w:eastAsia="Lucida Sans Unicode" w:hAnsi="Arial Narrow"/>
          <w:kern w:val="2"/>
        </w:rPr>
        <w:t xml:space="preserve"> od dnia ................................................... do dnia ………………………..…………………………..</w:t>
      </w:r>
    </w:p>
    <w:p w:rsidR="006E2F11" w:rsidRDefault="006E2F11" w:rsidP="006E2F11">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6E2F11" w:rsidRDefault="006E2F11" w:rsidP="006E2F11">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6E2F11" w:rsidRDefault="006E2F11" w:rsidP="006E2F11">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w:t>
      </w:r>
      <w:r w:rsidR="00470C0E">
        <w:rPr>
          <w:rFonts w:ascii="Arial Narrow" w:hAnsi="Arial Narrow"/>
        </w:rPr>
        <w:t xml:space="preserve"> na</w:t>
      </w:r>
      <w:bookmarkStart w:id="0" w:name="_GoBack"/>
      <w:bookmarkEnd w:id="0"/>
      <w:r w:rsidR="00470C0E">
        <w:rPr>
          <w:rFonts w:ascii="Arial Narrow" w:hAnsi="Arial Narrow"/>
        </w:rPr>
        <w:t xml:space="preserve"> okres przekraczający 7 dni chyba, że zachodzi sytuacja określona w </w:t>
      </w:r>
      <w:r w:rsidR="00470C0E">
        <w:rPr>
          <w:rFonts w:ascii="Arial Narrow" w:eastAsia="Lucida Sans Unicode" w:hAnsi="Arial Narrow"/>
          <w:kern w:val="2"/>
        </w:rPr>
        <w:t>§ 2 ust. 4 niniejszej umowy</w:t>
      </w:r>
      <w:r w:rsidR="00470C0E">
        <w:rPr>
          <w:rFonts w:ascii="Arial Narrow" w:hAnsi="Arial Narrow"/>
        </w:rPr>
        <w:t xml:space="preserve"> </w:t>
      </w:r>
      <w:r>
        <w:rPr>
          <w:rFonts w:ascii="Arial Narrow" w:hAnsi="Arial Narrow"/>
        </w:rPr>
        <w:t>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6E2F11" w:rsidRDefault="006E2F11" w:rsidP="006E2F11">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470C0E" w:rsidRPr="00470C0E" w:rsidRDefault="00470C0E" w:rsidP="00470C0E">
      <w:pPr>
        <w:pStyle w:val="Akapitzlist"/>
        <w:numPr>
          <w:ilvl w:val="0"/>
          <w:numId w:val="9"/>
        </w:numPr>
        <w:tabs>
          <w:tab w:val="left" w:pos="426"/>
        </w:tabs>
        <w:jc w:val="both"/>
        <w:rPr>
          <w:rFonts w:ascii="Arial Narrow" w:hAnsi="Arial Narrow"/>
        </w:rPr>
      </w:pPr>
      <w:r w:rsidRPr="00470C0E">
        <w:rPr>
          <w:rFonts w:ascii="Arial Narrow" w:hAnsi="Arial Narrow"/>
        </w:rPr>
        <w:t xml:space="preserve">Wykonawca może odstąpić od niniejszej umowy z powodu okoliczności, za które odpowiada Zamawiający m.in. w przypadku gdy stwierdzono fakt nienależytego wykonania umowy przez Zamawiającego lub gdy Zamawiający nie wykonuje umowy z przyczyn leżących po jego stronie.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6E2F11" w:rsidRDefault="006E2F11" w:rsidP="006E2F11">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6E2F11" w:rsidRDefault="006E2F11" w:rsidP="006E2F11">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6E2F11" w:rsidRDefault="006E2F11" w:rsidP="006E2F11">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w:t>
      </w:r>
      <w:r w:rsidR="00470C0E">
        <w:rPr>
          <w:rFonts w:ascii="Arial Narrow" w:eastAsia="Lucida Sans Unicode" w:hAnsi="Arial Narrow"/>
          <w:kern w:val="2"/>
        </w:rPr>
        <w:t xml:space="preserve"> piśmie pod rygorem nieważności za wyjątkiem przypadków opisanych w § 2 ust. 4 i ust. 5 oraz zmiany danych kontaktowych wskazanych w umowie.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6E2F11" w:rsidRDefault="006E2F11" w:rsidP="006E2F11">
      <w:pPr>
        <w:widowControl w:val="0"/>
        <w:tabs>
          <w:tab w:val="left" w:pos="426"/>
        </w:tabs>
        <w:suppressAutoHyphens/>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6E2F11" w:rsidRDefault="006E2F11" w:rsidP="006E2F11">
      <w:pPr>
        <w:widowControl w:val="0"/>
        <w:tabs>
          <w:tab w:val="left" w:pos="426"/>
        </w:tabs>
        <w:suppressAutoHyphens/>
        <w:spacing w:after="0" w:line="240" w:lineRule="auto"/>
        <w:ind w:left="1440"/>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b/>
          <w:kern w:val="2"/>
        </w:rPr>
      </w:pPr>
    </w:p>
    <w:p w:rsidR="006E2F11" w:rsidRDefault="006E2F11" w:rsidP="006E2F11">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AC52CA" w:rsidRDefault="00AC52CA"/>
    <w:sectPr w:rsidR="00AC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11"/>
    <w:rsid w:val="00470C0E"/>
    <w:rsid w:val="004F1180"/>
    <w:rsid w:val="006E2F11"/>
    <w:rsid w:val="00AC5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4ED10-1732-4196-98D6-875F60A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11"/>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6E2F1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6E2F1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6E2F11"/>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6E2F11"/>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6E2F11"/>
    <w:rPr>
      <w:rFonts w:ascii="Times New Roman" w:hAnsi="Times New Roman" w:cs="Times New Roman" w:hint="default"/>
      <w:color w:val="0563C1"/>
      <w:u w:val="single"/>
    </w:rPr>
  </w:style>
  <w:style w:type="paragraph" w:styleId="Bezodstpw">
    <w:name w:val="No Spacing"/>
    <w:uiPriority w:val="1"/>
    <w:qFormat/>
    <w:rsid w:val="006E2F11"/>
    <w:pPr>
      <w:spacing w:after="0" w:line="240" w:lineRule="auto"/>
    </w:pPr>
    <w:rPr>
      <w:rFonts w:ascii="Calibri" w:eastAsia="Calibri" w:hAnsi="Calibri" w:cs="Times New Roma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6E2F11"/>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6E2F1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70C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C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15967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cp:lastPrinted>2019-04-08T07:10:00Z</cp:lastPrinted>
  <dcterms:created xsi:type="dcterms:W3CDTF">2019-04-08T07:38:00Z</dcterms:created>
  <dcterms:modified xsi:type="dcterms:W3CDTF">2019-04-08T07:38:00Z</dcterms:modified>
</cp:coreProperties>
</file>