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0F" w:rsidRDefault="0059180F" w:rsidP="0059180F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Załącznik nr 3 do SIWZ </w:t>
      </w:r>
    </w:p>
    <w:p w:rsidR="0059180F" w:rsidRDefault="0059180F" w:rsidP="0059180F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KALKULACA CENOWA – OPIS PRZEDMIOTU ZAMOWIENIA</w:t>
      </w:r>
    </w:p>
    <w:p w:rsidR="0059180F" w:rsidRDefault="0059180F" w:rsidP="0059180F">
      <w:pPr>
        <w:rPr>
          <w:rFonts w:ascii="Arial Narrow" w:hAnsi="Arial Narrow"/>
          <w:b/>
        </w:rPr>
      </w:pPr>
    </w:p>
    <w:p w:rsidR="0059180F" w:rsidRDefault="0059180F" w:rsidP="005918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ZAMAWIAJĄCY: Uniwersytecki Szpital Dziecięcy w Krakowie ul. Wielicka 265, 30-663 Kraków</w:t>
      </w:r>
    </w:p>
    <w:p w:rsidR="0059180F" w:rsidRDefault="0059180F" w:rsidP="005918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Wykonawcy:................................................................................................................</w:t>
      </w:r>
    </w:p>
    <w:tbl>
      <w:tblPr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772"/>
        <w:gridCol w:w="1917"/>
        <w:gridCol w:w="492"/>
        <w:gridCol w:w="501"/>
        <w:gridCol w:w="1059"/>
        <w:gridCol w:w="1209"/>
        <w:gridCol w:w="1134"/>
        <w:gridCol w:w="1258"/>
        <w:gridCol w:w="1842"/>
        <w:gridCol w:w="1928"/>
      </w:tblGrid>
      <w:tr w:rsidR="0059180F" w:rsidTr="0059180F">
        <w:trPr>
          <w:trHeight w:val="77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Lp.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 przedmiotu zamówienia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Nazwa oferowanego produktu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Ilość </w:t>
            </w:r>
          </w:p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na 2 lata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Cena jedn. netto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VAT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Nr katalogowy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Producent</w:t>
            </w: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pozyskiwania surowicy o poj. 1-1,4 ml i śr. 8-9 mm (aktywator wykrzepiania)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pozyskiwania surowicy o poj. 2-3 ml i śr. 12-13 mm (aktywator wykrzepiania)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pozyskiwania surowicy o poj. 4-5 ml i śr. 12-13 mm (aktywator wykrzepiania)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pozyskiwania surowicy o poj. 4-5 ml i śr. 12-13 mm (żel separujący)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badań morfologicznych o poj.1,5-2 ml i śr. 11-12 mm (EDTA)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badań morfologicznych o poj. 2-3 ml i śr. 12-13 mm </w:t>
            </w:r>
            <w:r>
              <w:rPr>
                <w:rFonts w:ascii="Arial Narrow" w:hAnsi="Arial Narrow" w:cs="Arial"/>
                <w:bCs/>
              </w:rPr>
              <w:br/>
              <w:t>( EDTA)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badań morfologicznych 4-5 ml i śr. 12-13 mm (EDTA)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badań morfologicznych o poj. 8-9 ml i śr. 15-16 mm (EDTA)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Probówko-strzykawka do badania glukozy 1-1,5 ml i śr. 8-9 mm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14 000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pozyskiwania osocza o poj. 1-1.4 mli śr. 8-9 mm (heparyna litowa)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Probówko-strzykawka do pozyskiwania osocza o poj. 2-3 ml i śr. 12-13 mm (heparyna litowa)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pozyskiwania osocza o poj. 4-5 ml i śr. 12-13 mm (heparyna litowa- - bez granulatu)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OB. Poj. 1,8-2 ml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Pipeta do OB bez skali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koagulacji poj. 1-1,4 i śr. 8-9 mm (cytrynian)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koagulacji poj. 2-3 ml i śr. 11-12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3 500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systemowa 0,8 mm x 38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18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systemowa 0,9 mm x 38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typu motylek 0,8 mm z drenem do 80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typu motylek 0,9 mm z drenem do 80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typu motylek na posiew 0,8 mm z drenem 200 mm (pakowana pojedynczo sterylnie, gotowa do użycia)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1 500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Mikro – igła 0,8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Łącznik do końcówek </w:t>
            </w:r>
            <w:proofErr w:type="spellStart"/>
            <w:r>
              <w:rPr>
                <w:rFonts w:ascii="Arial Narrow" w:hAnsi="Arial Narrow" w:cs="Arial"/>
                <w:bCs/>
              </w:rPr>
              <w:t>luer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Łącznik do podawania leków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Łącznik do pojemników na krew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Adapter do wykonywania pełnego rozmazu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Pojemnik do transportu materiału biologicznego z wiekiem i miejscem na 3 pojemniki na mocz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Dwa statywy po 50 szt.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Zestaw kapilar z tworzywa sztucznego do gazometrii o obj. 140 ul, zatyczki i mieszadełka. Zestaw a 800 szt.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Strzykawki do gazometrii do pomiarów przy badaniu krwi tętniczej, ze zbalansowaną </w:t>
            </w:r>
            <w:r>
              <w:rPr>
                <w:rFonts w:ascii="Arial Narrow" w:hAnsi="Arial Narrow" w:cs="Arial"/>
                <w:bCs/>
              </w:rPr>
              <w:lastRenderedPageBreak/>
              <w:t xml:space="preserve">suchą heparyną litową. Pojemność 1 ml lub 2 ml lub 3 ml. Strzykawka pakowana pojedynczo sterylnie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4 000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Nakłuwacz nożykowy ostrze 1,5 mm x 1,2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Pisaki do opisywania probówek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                                                                                                                     RAZEM poz. 1-32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558"/>
        </w:trPr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Czynsz netto za 1 m-c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Wartość 24 miesięcy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VAT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brutto</w:t>
            </w:r>
          </w:p>
        </w:tc>
      </w:tr>
      <w:tr w:rsidR="0059180F" w:rsidTr="0059180F">
        <w:trPr>
          <w:trHeight w:val="5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Dzierżawa wirówki na 24 probówki z rotorem wychylnym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rPr>
                <w:rFonts w:ascii="Arial Narrow" w:hAnsi="Arial Narrow" w:cs="Tahoma"/>
              </w:rPr>
            </w:pPr>
          </w:p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 szt.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8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Dzierżawa półautomatycznych czytników do OB na 10 probówek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 szt.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59180F" w:rsidTr="0059180F">
        <w:trPr>
          <w:trHeight w:val="81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Tahoma"/>
                <w:b/>
              </w:rPr>
              <w:t>RAZEM poz. 1-34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0F" w:rsidRDefault="0059180F">
            <w:pPr>
              <w:jc w:val="center"/>
              <w:rPr>
                <w:rFonts w:ascii="Arial Narrow" w:hAnsi="Arial Narrow" w:cs="Tahoma"/>
              </w:rPr>
            </w:pPr>
          </w:p>
        </w:tc>
      </w:tr>
    </w:tbl>
    <w:p w:rsidR="0059180F" w:rsidRDefault="0059180F" w:rsidP="0059180F">
      <w:pPr>
        <w:rPr>
          <w:rFonts w:ascii="Arial Narrow" w:hAnsi="Arial Narrow" w:cs="Arial"/>
        </w:rPr>
      </w:pPr>
    </w:p>
    <w:p w:rsidR="0059180F" w:rsidRDefault="0059180F" w:rsidP="0059180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Wymagania:</w:t>
      </w:r>
    </w:p>
    <w:p w:rsidR="0059180F" w:rsidRDefault="0059180F" w:rsidP="0059180F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1. Probówko - strzykawki do surowicy mają zapewnić pozyskiwanie surowicy w okresie 20-30 min. Na potwierdzenie tego parametru Wykonawca dołącza </w:t>
      </w:r>
      <w:r>
        <w:rPr>
          <w:rFonts w:ascii="Arial Narrow" w:hAnsi="Arial Narrow" w:cs="Arial"/>
          <w:color w:val="000000"/>
        </w:rPr>
        <w:br/>
        <w:t xml:space="preserve">    stosowne oświadczenie producentów o spełnieniu tego wymogu.</w:t>
      </w:r>
    </w:p>
    <w:p w:rsidR="0059180F" w:rsidRDefault="0059180F" w:rsidP="0059180F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2. Probówko - strzykawki plastykowe zakręcane korkiem zapewniające pobranie krwi zawsze o pożądanej objętości.</w:t>
      </w:r>
    </w:p>
    <w:p w:rsidR="0059180F" w:rsidRDefault="0059180F" w:rsidP="0059180F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3. Na wszystkich probówko-strzykawkach mają być naklejone etykiety.</w:t>
      </w:r>
    </w:p>
    <w:p w:rsidR="0059180F" w:rsidRDefault="0059180F" w:rsidP="0059180F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4. Wszystkie elementy systemu zamkniętego muszą być kompatybilne. Zamawiający preferuje pochodzenie elementów systemu od jednego producenta, </w:t>
      </w:r>
      <w:r>
        <w:rPr>
          <w:rFonts w:ascii="Arial Narrow" w:hAnsi="Arial Narrow" w:cs="Arial"/>
          <w:color w:val="000000"/>
        </w:rPr>
        <w:br/>
        <w:t xml:space="preserve">     a w przypadku zaoferowania produktów od różnych producentów wymagane jest to, aby dołączyć oświadczenia producentów o kompatybilności </w:t>
      </w:r>
      <w:r>
        <w:rPr>
          <w:rFonts w:ascii="Arial Narrow" w:hAnsi="Arial Narrow" w:cs="Arial"/>
          <w:color w:val="000000"/>
        </w:rPr>
        <w:br/>
        <w:t xml:space="preserve">     elementów systemu.</w:t>
      </w:r>
    </w:p>
    <w:p w:rsidR="0059180F" w:rsidRDefault="0059180F" w:rsidP="0059180F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 xml:space="preserve">5. Igły systemowe, łączniki i igły typu „ motylek” muszą być sterylne i pakowane pojedynczo. Muszą być gotowe do użycia bez konieczności łączenia różnych </w:t>
      </w:r>
      <w:r>
        <w:rPr>
          <w:rFonts w:ascii="Arial Narrow" w:hAnsi="Arial Narrow" w:cs="Arial"/>
          <w:color w:val="000000"/>
        </w:rPr>
        <w:br/>
        <w:t xml:space="preserve">    elementów składowych. </w:t>
      </w:r>
    </w:p>
    <w:p w:rsidR="0059180F" w:rsidRDefault="0059180F" w:rsidP="0059180F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6. System zamknięty musi gwarantować możliwość pobrania krwi zarówno techniką aspiracyjną jak i próżniową. </w:t>
      </w:r>
    </w:p>
    <w:p w:rsidR="0059180F" w:rsidRDefault="0059180F" w:rsidP="0059180F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7. Możliwość wkłucia pod dowolnym kątem.</w:t>
      </w:r>
    </w:p>
    <w:p w:rsidR="0059180F" w:rsidRDefault="0059180F" w:rsidP="0059180F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8. Termin ważności wyrobów minimalnie 6 miesięcy.</w:t>
      </w:r>
    </w:p>
    <w:p w:rsidR="0059180F" w:rsidRDefault="0059180F" w:rsidP="0059180F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9. Wykonawca, którego oferta zostanie wybrana zobowiązany jest do bezpłatnego przeszkolenia personelu medycznego ( forma i termin przeszkolenia </w:t>
      </w:r>
      <w:r>
        <w:rPr>
          <w:rFonts w:ascii="Arial Narrow" w:hAnsi="Arial Narrow" w:cs="Arial"/>
          <w:color w:val="000000"/>
        </w:rPr>
        <w:br/>
        <w:t xml:space="preserve">       zostaną ustalone po podpisaniu umowy w dogodnym terminie dla Zamawiającego). </w:t>
      </w:r>
    </w:p>
    <w:p w:rsidR="0059180F" w:rsidRDefault="0059180F" w:rsidP="0059180F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11. Opakowanie probówko-strzykawek musi gwarantować bezpieczeństwo i higienę wyrobów poprzez zastosowanie opakowań chroniących przed </w:t>
      </w:r>
      <w:r>
        <w:rPr>
          <w:rFonts w:ascii="Arial Narrow" w:hAnsi="Arial Narrow" w:cs="Arial"/>
          <w:color w:val="000000"/>
        </w:rPr>
        <w:br/>
        <w:t xml:space="preserve">       przypadkowymi zabrudzeniami</w:t>
      </w:r>
    </w:p>
    <w:p w:rsidR="0059180F" w:rsidRDefault="0059180F" w:rsidP="0059180F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12. Zamawiający wymaga dostarczenia wraz z ofertą po jednym opakowaniu handlowym dla każdej pozycji, </w:t>
      </w:r>
      <w:r>
        <w:rPr>
          <w:rFonts w:ascii="Arial Narrow" w:hAnsi="Arial Narrow" w:cs="Arial"/>
          <w:color w:val="000000"/>
        </w:rPr>
        <w:t xml:space="preserve">za wyjątkiem pozycji 27 i 28. </w:t>
      </w:r>
      <w:bookmarkStart w:id="0" w:name="_GoBack"/>
      <w:bookmarkEnd w:id="0"/>
    </w:p>
    <w:p w:rsidR="0059180F" w:rsidRDefault="0059180F" w:rsidP="0059180F">
      <w:pPr>
        <w:spacing w:after="0" w:line="240" w:lineRule="auto"/>
        <w:rPr>
          <w:rFonts w:ascii="Arial Narrow" w:hAnsi="Arial Narrow" w:cs="Arial"/>
          <w:color w:val="000000"/>
        </w:rPr>
      </w:pPr>
    </w:p>
    <w:p w:rsidR="0059180F" w:rsidRDefault="0059180F" w:rsidP="0059180F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Wymagania dla półautomatycznego czytnika OB: </w:t>
      </w:r>
      <w:r>
        <w:rPr>
          <w:rFonts w:ascii="Arial Narrow" w:hAnsi="Arial Narrow" w:cs="Arial"/>
          <w:color w:val="000000"/>
        </w:rPr>
        <w:t>Ma zapewnić nastawienie 10 sztuk probówek do OB. Czytnik umożliwia nastawienie odczytu OB.</w:t>
      </w:r>
      <w:r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br/>
      </w:r>
      <w:r>
        <w:rPr>
          <w:rFonts w:ascii="Arial Narrow" w:hAnsi="Arial Narrow" w:cs="Arial"/>
          <w:color w:val="000000"/>
        </w:rPr>
        <w:t>W probówkach wsadzanych w różnych odstępach czasowych ( 10 torów czasowych ), pomiar metodą fotooptyczną, podgląd czasu, z możliwością automatycznego wydruku badania. Czytnik gwarantuje kontrolę poprawności przygotowania próbki.</w:t>
      </w:r>
    </w:p>
    <w:p w:rsidR="0059180F" w:rsidRDefault="0059180F" w:rsidP="0059180F">
      <w:pPr>
        <w:rPr>
          <w:rFonts w:ascii="Arial Narrow" w:hAnsi="Arial Narrow" w:cs="Arial"/>
        </w:rPr>
      </w:pPr>
    </w:p>
    <w:p w:rsidR="0059180F" w:rsidRDefault="0059180F" w:rsidP="0059180F">
      <w:pPr>
        <w:rPr>
          <w:rFonts w:ascii="Arial Narrow" w:hAnsi="Arial Narrow" w:cs="Times New Roman"/>
          <w:b/>
        </w:rPr>
      </w:pPr>
    </w:p>
    <w:p w:rsidR="0059180F" w:rsidRDefault="0059180F" w:rsidP="0059180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……………………………………………………………………………………….</w:t>
      </w:r>
    </w:p>
    <w:p w:rsidR="0059180F" w:rsidRDefault="0059180F" w:rsidP="0059180F">
      <w:pPr>
        <w:rPr>
          <w:rFonts w:ascii="Arial Narrow" w:hAnsi="Arial Narrow" w:cs="Times New Roman"/>
          <w:b/>
        </w:rPr>
      </w:pPr>
      <w:r>
        <w:rPr>
          <w:rFonts w:ascii="Arial Narrow" w:hAnsi="Arial Narrow" w:cs="Arial"/>
        </w:rPr>
        <w:t>miejscowość, data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(podpis osoby upoważnionej do reprezentowania Wykonawcy)</w:t>
      </w:r>
    </w:p>
    <w:p w:rsidR="008235AE" w:rsidRDefault="008235AE"/>
    <w:sectPr w:rsidR="008235AE" w:rsidSect="005918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0F"/>
    <w:rsid w:val="0059180F"/>
    <w:rsid w:val="008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9D1C3-B593-499C-A2B4-C2ED526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8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cp:lastPrinted>2019-03-11T11:05:00Z</cp:lastPrinted>
  <dcterms:created xsi:type="dcterms:W3CDTF">2019-03-11T11:04:00Z</dcterms:created>
  <dcterms:modified xsi:type="dcterms:W3CDTF">2019-03-11T11:05:00Z</dcterms:modified>
</cp:coreProperties>
</file>