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35382"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A06653">
        <w:rPr>
          <w:rFonts w:ascii="Arial Narrow" w:hAnsi="Arial Narrow" w:cs="Times New Roman"/>
          <w:b/>
        </w:rPr>
        <w:t xml:space="preserve">ODCZYNNIKÓW DO DIAGNOSTYKI ZAKAŻEŃ WIRUSAMI </w:t>
      </w:r>
    </w:p>
    <w:p w:rsidR="00135382" w:rsidRDefault="00A06653" w:rsidP="001B0A66">
      <w:pPr>
        <w:pStyle w:val="Bezodstpw"/>
        <w:jc w:val="center"/>
        <w:rPr>
          <w:rFonts w:ascii="Arial Narrow" w:hAnsi="Arial Narrow" w:cs="Times New Roman"/>
          <w:b/>
        </w:rPr>
      </w:pPr>
      <w:r>
        <w:rPr>
          <w:rFonts w:ascii="Arial Narrow" w:hAnsi="Arial Narrow" w:cs="Times New Roman"/>
          <w:b/>
        </w:rPr>
        <w:t xml:space="preserve">EBV, HSV, RUBELLA, T.GONDI, M.PNEUMONIAE I BORELLIA </w:t>
      </w:r>
    </w:p>
    <w:p w:rsidR="00135382" w:rsidRDefault="00A06653" w:rsidP="001B0A66">
      <w:pPr>
        <w:pStyle w:val="Bezodstpw"/>
        <w:jc w:val="center"/>
        <w:rPr>
          <w:rFonts w:ascii="Arial Narrow" w:hAnsi="Arial Narrow" w:cs="Times New Roman"/>
          <w:b/>
        </w:rPr>
      </w:pPr>
      <w:r>
        <w:rPr>
          <w:rFonts w:ascii="Arial Narrow" w:hAnsi="Arial Narrow" w:cs="Times New Roman"/>
          <w:b/>
        </w:rPr>
        <w:t>WRAZ Z DZIERŻAWĄ APARATURY DIAGNOSTYCZNEJ</w:t>
      </w:r>
      <w:r w:rsidR="00135382">
        <w:rPr>
          <w:rFonts w:ascii="Arial Narrow" w:hAnsi="Arial Narrow" w:cs="Times New Roman"/>
          <w:b/>
        </w:rPr>
        <w:t xml:space="preserve"> </w:t>
      </w:r>
    </w:p>
    <w:p w:rsidR="001B0A66" w:rsidRPr="00AB0EC6" w:rsidRDefault="00135382" w:rsidP="001B0A66">
      <w:pPr>
        <w:pStyle w:val="Bezodstpw"/>
        <w:jc w:val="center"/>
        <w:rPr>
          <w:rFonts w:ascii="Arial Narrow" w:hAnsi="Arial Narrow" w:cs="Times New Roman"/>
          <w:b/>
        </w:rPr>
      </w:pPr>
      <w:r>
        <w:rPr>
          <w:rFonts w:ascii="Arial Narrow" w:hAnsi="Arial Narrow" w:cs="Times New Roman"/>
          <w:b/>
        </w:rPr>
        <w:t>Z NIEZBĘDNYM WYPOSAŻENIEM</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FB073E" w:rsidRPr="00AB0EC6" w:rsidRDefault="00FB073E" w:rsidP="00856509">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dostawy odczynników do diagnostyki zakażeń wirusami EBV, HSV, Rubella, T.gondi, M.pneumoniae i Borrelia wraz z dzierżawą aparatury diagnostycznej</w:t>
      </w:r>
      <w:r w:rsidR="00135382">
        <w:rPr>
          <w:rFonts w:ascii="Arial Narrow" w:hAnsi="Arial Narrow" w:cs="Times New Roman"/>
          <w:b/>
        </w:rPr>
        <w:t xml:space="preserve"> z niezbędnym wyposażeniem</w:t>
      </w:r>
      <w:r w:rsidR="00C2451E">
        <w:rPr>
          <w:rFonts w:ascii="Arial Narrow" w:hAnsi="Arial Narrow" w:cs="Times New Roman"/>
        </w:rPr>
        <w:t xml:space="preserve">. </w:t>
      </w:r>
      <w:r w:rsidR="00135382" w:rsidRPr="00135382">
        <w:rPr>
          <w:rFonts w:ascii="Arial Narrow" w:hAnsi="Arial Narrow" w:cs="Times New Roman"/>
        </w:rPr>
        <w:t>Szczegółowe wymagania dotyczące dostawy odczynników i innych materiałów zużywalnych, zakresu i przewidywanych ilości wraz z dzierżawą aparatu zawierają Załącznik</w:t>
      </w:r>
      <w:r w:rsidR="00856509">
        <w:rPr>
          <w:rFonts w:ascii="Arial Narrow" w:hAnsi="Arial Narrow" w:cs="Times New Roman"/>
        </w:rPr>
        <w:t>i</w:t>
      </w:r>
      <w:r w:rsidR="00135382" w:rsidRPr="00135382">
        <w:rPr>
          <w:rFonts w:ascii="Arial Narrow" w:hAnsi="Arial Narrow" w:cs="Times New Roman"/>
        </w:rPr>
        <w:t xml:space="preserve"> nr 3/1</w:t>
      </w:r>
      <w:r w:rsidR="00FE429A">
        <w:rPr>
          <w:rFonts w:ascii="Arial Narrow" w:hAnsi="Arial Narrow" w:cs="Times New Roman"/>
        </w:rPr>
        <w:t>-3/</w:t>
      </w:r>
      <w:r w:rsidR="00016CB9">
        <w:rPr>
          <w:rFonts w:ascii="Arial Narrow" w:hAnsi="Arial Narrow" w:cs="Times New Roman"/>
        </w:rPr>
        <w:t>2</w:t>
      </w:r>
      <w:r w:rsidR="00135382" w:rsidRPr="00135382">
        <w:rPr>
          <w:rFonts w:ascii="Arial Narrow" w:hAnsi="Arial Narrow" w:cs="Times New Roman"/>
        </w:rPr>
        <w:t xml:space="preserve"> do SIWZ – Kalkulacja Cenowa – Opis Przedmiotu Zamówienia oraz Załącznik nr 3/</w:t>
      </w:r>
      <w:r w:rsidR="00016CB9">
        <w:rPr>
          <w:rFonts w:ascii="Arial Narrow" w:hAnsi="Arial Narrow" w:cs="Times New Roman"/>
        </w:rPr>
        <w:t>3</w:t>
      </w:r>
      <w:r w:rsidR="00135382" w:rsidRPr="00135382">
        <w:rPr>
          <w:rFonts w:ascii="Arial Narrow" w:hAnsi="Arial Narrow" w:cs="Times New Roman"/>
        </w:rPr>
        <w:t xml:space="preserve"> do SIWZ  </w:t>
      </w:r>
      <w:r w:rsidR="00135382">
        <w:rPr>
          <w:rFonts w:ascii="Arial Narrow" w:hAnsi="Arial Narrow" w:cs="Times New Roman"/>
        </w:rPr>
        <w:t>Parametry Techniczne i W</w:t>
      </w:r>
      <w:bookmarkStart w:id="0" w:name="_GoBack"/>
      <w:bookmarkEnd w:id="0"/>
      <w:r w:rsidR="00135382">
        <w:rPr>
          <w:rFonts w:ascii="Arial Narrow" w:hAnsi="Arial Narrow" w:cs="Times New Roman"/>
        </w:rPr>
        <w:t>arunki Gwarancji</w:t>
      </w:r>
      <w:r w:rsidR="00135382"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Przez wyroby medyczne, stanowiące przedmiot zamówienia należy rozumieć wyroby medyczne w rozumieniu ustawy z dnia 20 maja 2010 r. o wyrobach medycznych (t.j.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ceny jednostkowej netto za dzierżawę aparatu przez okres trwania umowy.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 jednostkowych netto na dostarczone odczynniki, materiały eksploatacyjne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Odbiór przedmiotu zamówienia będzie dokonywany w siedzibie zamawiającego przez pracownika właściwej komórki organizacyjnej w oparciu o złożone zamówienie Zakładu  Biochemii Klinicznej.</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Oznaczenie kodowe CPV: 33696500-0 odczynniki laboratoryjne</w:t>
      </w:r>
      <w:r>
        <w:rPr>
          <w:rFonts w:ascii="Arial Narrow" w:hAnsi="Arial Narrow" w:cs="Times New Roman"/>
        </w:rPr>
        <w:t xml:space="preserve">, </w:t>
      </w:r>
      <w:r w:rsidRPr="00135382">
        <w:rPr>
          <w:rFonts w:ascii="Arial Narrow" w:hAnsi="Arial Narrow" w:cs="Times New Roman"/>
        </w:rPr>
        <w:t>CPV: 38434000-6 analizatory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nie dopuszcza składania ofert częściowych.</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Pr>
          <w:rFonts w:ascii="Arial Narrow" w:hAnsi="Arial Narrow"/>
          <w:b/>
        </w:rPr>
        <w:t>48</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Pr>
          <w:rFonts w:ascii="Arial Narrow" w:hAnsi="Arial Narrow"/>
          <w:b/>
          <w:color w:val="000000" w:themeColor="text1"/>
        </w:rPr>
        <w:t>7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CD7FB2">
      <w:pPr>
        <w:pStyle w:val="Bezodstpw"/>
        <w:numPr>
          <w:ilvl w:val="0"/>
          <w:numId w:val="58"/>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eESPD plik w formacie xml.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856509" w:rsidRPr="00856509">
        <w:rPr>
          <w:rFonts w:ascii="Arial Narrow" w:hAnsi="Arial Narrow" w:cs="Times New Roman"/>
        </w:rPr>
        <w:t>odczynników do diagnostyki zakażeń wirusami EBV, HSV, Rubella, T.gondi, M.pneumoniae i Borrelia wraz z dzierżawą aparatury diagnostycznej z niezbędnym wyposażeniem</w:t>
      </w:r>
      <w:r w:rsidR="007A5866">
        <w:rPr>
          <w:rFonts w:ascii="Arial Narrow" w:hAnsi="Arial Narrow" w:cs="Times New Roman"/>
        </w:rPr>
        <w:t>”</w:t>
      </w:r>
      <w:r w:rsidRPr="00D1380A">
        <w:rPr>
          <w:rFonts w:ascii="Arial Narrow" w:hAnsi="Arial Narrow" w:cs="Times New Roman"/>
        </w:rPr>
        <w:t>; znak postępowania EZP-271-2-</w:t>
      </w:r>
      <w:r w:rsidR="008A01F2">
        <w:rPr>
          <w:rFonts w:ascii="Arial Narrow" w:hAnsi="Arial Narrow" w:cs="Times New Roman"/>
        </w:rPr>
        <w:t>3</w:t>
      </w:r>
      <w:r w:rsidRPr="00D1380A">
        <w:rPr>
          <w:rFonts w:ascii="Arial Narrow" w:hAnsi="Arial Narrow" w:cs="Times New Roman"/>
        </w:rPr>
        <w:t>/201</w:t>
      </w:r>
      <w:r w:rsidR="008A01F2">
        <w:rPr>
          <w:rFonts w:ascii="Arial Narrow" w:hAnsi="Arial Narrow" w:cs="Times New Roman"/>
        </w:rPr>
        <w:t>8</w:t>
      </w:r>
      <w:r w:rsidRPr="00D1380A">
        <w:rPr>
          <w:rFonts w:ascii="Arial Narrow" w:hAnsi="Arial Narrow" w:cs="Times New Roman"/>
        </w:rPr>
        <w:t>.</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w:t>
      </w:r>
      <w:r w:rsidRPr="00D1380A">
        <w:rPr>
          <w:rFonts w:ascii="Arial Narrow" w:hAnsi="Arial Narrow" w:cs="Times New Roman"/>
        </w:rPr>
        <w:lastRenderedPageBreak/>
        <w:t>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zanych w pkt. 5 ppkt.2 i ppkt. 3</w:t>
      </w:r>
      <w:r w:rsidRPr="00D1380A">
        <w:rPr>
          <w:rFonts w:ascii="Arial Narrow" w:hAnsi="Arial Narrow" w:cs="Times New Roman"/>
        </w:rPr>
        <w:t xml:space="preserve"> niniejszego rozdziału składa odpowiednio:</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6D2E14" w:rsidRDefault="00FC6ABF" w:rsidP="00CD7FB2">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8A01F2">
        <w:rPr>
          <w:rFonts w:ascii="Arial Narrow" w:hAnsi="Arial Narrow" w:cs="Times New Roman"/>
        </w:rPr>
        <w:t xml:space="preserve">ającego, że zaoferowane wyroby medyczne i </w:t>
      </w:r>
      <w:r w:rsidR="006D2E14">
        <w:rPr>
          <w:rFonts w:ascii="Arial Narrow" w:hAnsi="Arial Narrow" w:cs="Times New Roman"/>
        </w:rPr>
        <w:t xml:space="preserve">aparatura </w:t>
      </w:r>
      <w:r w:rsidR="008A01F2">
        <w:rPr>
          <w:rFonts w:ascii="Arial Narrow" w:hAnsi="Arial Narrow" w:cs="Times New Roman"/>
        </w:rPr>
        <w:t>diagnostyczna zostały wyprodukowane zgodnie z</w:t>
      </w:r>
      <w:r w:rsidR="006D2E14">
        <w:rPr>
          <w:rFonts w:ascii="Arial Narrow" w:hAnsi="Arial Narrow" w:cs="Times New Roman"/>
        </w:rPr>
        <w:t xml:space="preserve"> </w:t>
      </w:r>
      <w:r>
        <w:rPr>
          <w:rFonts w:ascii="Arial Narrow" w:hAnsi="Arial Narrow" w:cs="Times New Roman"/>
        </w:rPr>
        <w:t>wymagania</w:t>
      </w:r>
      <w:r w:rsidR="008A01F2">
        <w:rPr>
          <w:rFonts w:ascii="Arial Narrow" w:hAnsi="Arial Narrow" w:cs="Times New Roman"/>
        </w:rPr>
        <w:t>mi</w:t>
      </w:r>
      <w:r>
        <w:rPr>
          <w:rFonts w:ascii="Arial Narrow" w:hAnsi="Arial Narrow" w:cs="Times New Roman"/>
        </w:rPr>
        <w:t xml:space="preserve"> norm</w:t>
      </w:r>
      <w:r w:rsidR="006D2E14">
        <w:rPr>
          <w:rFonts w:ascii="Arial Narrow" w:hAnsi="Arial Narrow" w:cs="Times New Roman"/>
        </w:rPr>
        <w:t xml:space="preserve">y </w:t>
      </w:r>
      <w:r w:rsidR="008A01F2">
        <w:rPr>
          <w:rFonts w:ascii="Arial Narrow" w:hAnsi="Arial Narrow" w:cs="Times New Roman"/>
          <w:b/>
        </w:rPr>
        <w:t>ISO 9001:2015</w:t>
      </w:r>
      <w:r w:rsidR="006D2E14">
        <w:rPr>
          <w:rFonts w:ascii="Arial Narrow" w:hAnsi="Arial Narrow" w:cs="Times New Roman"/>
          <w:b/>
        </w:rPr>
        <w:t>.</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 pkt. 3 niniejszego rozdziału w formie umożliwiającej kopiowanie treści pisma </w:t>
      </w:r>
      <w:r w:rsidRPr="00D1380A">
        <w:rPr>
          <w:rFonts w:ascii="Arial Narrow" w:hAnsi="Arial Narrow" w:cs="Times New Roman"/>
        </w:rPr>
        <w:lastRenderedPageBreak/>
        <w:t>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8A01F2">
        <w:rPr>
          <w:rFonts w:ascii="Arial Narrow" w:hAnsi="Arial Narrow" w:cs="Times New Roman"/>
        </w:rPr>
        <w:t>Iwona Żak</w:t>
      </w:r>
      <w:r>
        <w:rPr>
          <w:rFonts w:ascii="Arial Narrow" w:hAnsi="Arial Narrow" w:cs="Times New Roman"/>
        </w:rPr>
        <w:t xml:space="preserve"> – </w:t>
      </w:r>
      <w:r w:rsidR="00FC6ABF">
        <w:rPr>
          <w:rFonts w:ascii="Arial Narrow" w:hAnsi="Arial Narrow" w:cs="Times New Roman"/>
        </w:rPr>
        <w:t xml:space="preserve">Kierownik </w:t>
      </w:r>
      <w:r w:rsidR="008A01F2">
        <w:rPr>
          <w:rFonts w:ascii="Arial Narrow" w:hAnsi="Arial Narrow" w:cs="Times New Roman"/>
        </w:rPr>
        <w:t>Zakładu Mikrobiologii Klinicznej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F97959" w:rsidRDefault="00BC6E89" w:rsidP="00CD7FB2">
      <w:pPr>
        <w:pStyle w:val="Bezodstpw"/>
        <w:numPr>
          <w:ilvl w:val="0"/>
          <w:numId w:val="27"/>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t>
      </w:r>
      <w:r w:rsidR="00F97959">
        <w:rPr>
          <w:rFonts w:ascii="Arial Narrow" w:hAnsi="Arial Narrow" w:cs="Times New Roman"/>
        </w:rPr>
        <w:t>16 000,00 złotych</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F97959">
        <w:rPr>
          <w:rFonts w:ascii="Arial Narrow" w:hAnsi="Arial Narrow" w:cs="Times New Roman"/>
        </w:rPr>
        <w:t>3/2018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lastRenderedPageBreak/>
        <w:t>Zamawiający zatrzyma wadium wraz z odsetkami, jeżeli wykonawca, którego oferta została wybrana:</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856509">
        <w:rPr>
          <w:rFonts w:ascii="Arial Narrow" w:hAnsi="Arial Narrow" w:cs="Times New Roman"/>
        </w:rPr>
        <w:t>/1</w:t>
      </w:r>
      <w:r w:rsidR="00FE429A">
        <w:rPr>
          <w:rFonts w:ascii="Arial Narrow" w:hAnsi="Arial Narrow" w:cs="Times New Roman"/>
        </w:rPr>
        <w:t xml:space="preserve">-3/2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FE429A">
        <w:rPr>
          <w:rFonts w:ascii="Arial Narrow" w:hAnsi="Arial Narrow" w:cs="Times New Roman"/>
        </w:rPr>
        <w:t>3</w:t>
      </w:r>
      <w:r>
        <w:rPr>
          <w:rFonts w:ascii="Arial Narrow" w:hAnsi="Arial Narrow" w:cs="Times New Roman"/>
        </w:rPr>
        <w:t xml:space="preserve"> do SIWZ, </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F97959">
        <w:rPr>
          <w:rFonts w:ascii="Arial Narrow" w:hAnsi="Arial Narrow" w:cs="Times New Roman"/>
          <w:b/>
        </w:rPr>
        <w:t>16 lutego</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856509" w:rsidRPr="00856509">
        <w:rPr>
          <w:rFonts w:ascii="Arial Narrow" w:hAnsi="Arial Narrow" w:cs="Times New Roman"/>
        </w:rPr>
        <w:t xml:space="preserve">odczynników do diagnostyki zakażeń wirusami EBV, HSV, Rubella, T.gondi, M.pneumoniae i Borrelia wraz z dzierżawą aparatury diagnostycznej z niezbędnym wyposażeniem </w:t>
      </w:r>
      <w:r w:rsidRPr="00D1380A">
        <w:rPr>
          <w:rFonts w:ascii="Arial Narrow" w:hAnsi="Arial Narrow" w:cs="Times New Roman"/>
        </w:rPr>
        <w:t>EZP-271-2-</w:t>
      </w:r>
      <w:r w:rsidR="00763792">
        <w:rPr>
          <w:rFonts w:ascii="Arial Narrow" w:hAnsi="Arial Narrow" w:cs="Times New Roman"/>
        </w:rPr>
        <w:t>124</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lastRenderedPageBreak/>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F97959">
        <w:rPr>
          <w:rFonts w:ascii="Arial Narrow" w:hAnsi="Arial Narrow" w:cs="Times New Roman"/>
          <w:b/>
        </w:rPr>
        <w:t>16 lutego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F97959"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59" w:type="dxa"/>
            <w:vAlign w:val="center"/>
          </w:tcPr>
          <w:p w:rsidR="00DC377E" w:rsidRPr="003F0D78" w:rsidRDefault="00F9795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40</w:t>
            </w:r>
            <w:r w:rsidR="00DC377E" w:rsidRPr="003F0D78">
              <w:rPr>
                <w:rFonts w:ascii="Arial Narrow" w:hAnsi="Arial Narrow" w:cs="Times New Roman"/>
                <w:sz w:val="20"/>
                <w:szCs w:val="20"/>
              </w:rPr>
              <w:t>%</w:t>
            </w:r>
          </w:p>
        </w:tc>
        <w:tc>
          <w:tcPr>
            <w:tcW w:w="5805" w:type="dxa"/>
            <w:vAlign w:val="center"/>
          </w:tcPr>
          <w:p w:rsidR="008B73EF" w:rsidRPr="003F0D78" w:rsidRDefault="0068015A" w:rsidP="00F9795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F97959">
              <w:rPr>
                <w:rFonts w:ascii="Arial Narrow" w:hAnsi="Arial Narrow" w:cs="Arial Narrow"/>
                <w:sz w:val="20"/>
                <w:szCs w:val="20"/>
              </w:rPr>
              <w:t xml:space="preserve"> wskazanych w Załączniku nr 3/2</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w:t>
      </w:r>
      <w:r w:rsidR="00D722A3" w:rsidRPr="00AB0EC6">
        <w:rPr>
          <w:rFonts w:ascii="Arial Narrow" w:hAnsi="Arial Narrow" w:cs="Times New Roman"/>
        </w:rPr>
        <w:lastRenderedPageBreak/>
        <w:t xml:space="preserve">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(t.j. Dz. U. z 2016 r. poz. 1638</w:t>
      </w:r>
      <w:r w:rsidRPr="00AB0EC6">
        <w:rPr>
          <w:rFonts w:ascii="Arial Narrow" w:hAnsi="Arial Narrow" w:cs="Times New Roman"/>
        </w:rPr>
        <w:t xml:space="preserve">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FE429A">
        <w:rPr>
          <w:rFonts w:ascii="Arial Narrow" w:hAnsi="Arial Narrow" w:cs="Times New Roman"/>
          <w:sz w:val="16"/>
          <w:szCs w:val="16"/>
        </w:rPr>
        <w:t>3/3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 </w:t>
      </w:r>
      <w:r w:rsidR="00FE429A">
        <w:rPr>
          <w:rFonts w:ascii="Arial Narrow" w:hAnsi="Arial Narrow" w:cs="Times New Roman"/>
          <w:sz w:val="16"/>
          <w:szCs w:val="16"/>
        </w:rPr>
        <w:tab/>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3F0D78" w:rsidRDefault="003F0D78" w:rsidP="00AF118F">
      <w:pPr>
        <w:jc w:val="right"/>
        <w:rPr>
          <w:rFonts w:ascii="Arial Narrow" w:hAnsi="Arial Narrow" w:cs="Times New Roman"/>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odczynników do diagnostyki </w:t>
      </w:r>
      <w:r>
        <w:rPr>
          <w:rFonts w:ascii="Arial Narrow" w:eastAsia="Lucida Sans Unicode" w:hAnsi="Arial Narrow" w:cs="Times New Roman"/>
          <w:sz w:val="20"/>
          <w:szCs w:val="20"/>
          <w:lang w:eastAsia="ar-SA"/>
        </w:rPr>
        <w:t>zakażeń</w:t>
      </w:r>
      <w:r w:rsidR="00717DB9">
        <w:rPr>
          <w:rFonts w:ascii="Arial Narrow" w:eastAsia="Lucida Sans Unicode" w:hAnsi="Arial Narrow" w:cs="Times New Roman"/>
          <w:sz w:val="20"/>
          <w:szCs w:val="20"/>
          <w:lang w:eastAsia="ar-SA"/>
        </w:rPr>
        <w:t xml:space="preserve"> </w:t>
      </w:r>
      <w:r w:rsidR="00717DB9" w:rsidRPr="00717DB9">
        <w:rPr>
          <w:rFonts w:ascii="Arial Narrow" w:eastAsia="Lucida Sans Unicode" w:hAnsi="Arial Narrow" w:cs="Times New Roman"/>
          <w:sz w:val="20"/>
          <w:szCs w:val="20"/>
          <w:lang w:eastAsia="ar-SA"/>
        </w:rPr>
        <w:t xml:space="preserve">wirusami EBV, HSV, Rubella, T.gondi, M.pneumoniae i Borrelia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nawca w ramach niniejszej umowy dostarczy Zamawiającemu niezbędne wyposażenie analizatora tj. chłodziarkę podblatową, chłodziarkę laboratoryjną, skaner, kołyskę laboratoryjną oraz drukarkę kodów kreskowych o parametrach technicznych i funkcjonalno-użytkowych wskazanych Załączniku nr 3 do Umowy.</w:t>
      </w:r>
    </w:p>
    <w:p w:rsidR="005122EE" w:rsidRDefault="005122EE"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Własność urządzeń wymienionych w ust. 2 powyżej przechodzi na Zamawiającego po zakończeniu </w:t>
      </w:r>
      <w:r w:rsidR="00943066">
        <w:rPr>
          <w:rFonts w:ascii="Arial Narrow" w:eastAsia="Lucida Sans Unicode" w:hAnsi="Arial Narrow" w:cs="Times New Roman"/>
          <w:sz w:val="20"/>
          <w:szCs w:val="20"/>
          <w:lang w:eastAsia="ar-SA"/>
        </w:rPr>
        <w:t>umowy.</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CD7FB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ustalają następujące terminy rea</w:t>
      </w:r>
      <w:r w:rsidR="00717DB9">
        <w:rPr>
          <w:rFonts w:ascii="Arial Narrow" w:eastAsia="Lucida Sans Unicode" w:hAnsi="Arial Narrow" w:cs="Times New Roman"/>
          <w:sz w:val="20"/>
          <w:szCs w:val="20"/>
          <w:lang w:eastAsia="ar-SA"/>
        </w:rPr>
        <w:t>lizacji dostaw……. dni (max. do 7 d</w:t>
      </w:r>
      <w:r w:rsidRPr="00817223">
        <w:rPr>
          <w:rFonts w:ascii="Arial Narrow" w:eastAsia="Lucida Sans Unicode" w:hAnsi="Arial Narrow" w:cs="Times New Roman"/>
          <w:sz w:val="20"/>
          <w:szCs w:val="20"/>
          <w:lang w:eastAsia="ar-SA"/>
        </w:rPr>
        <w:t>ni) , od daty złożonego zamówienia faxem, emailem – Dostawy systematyczne</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CD7FB2">
      <w:pPr>
        <w:pStyle w:val="Akapitzlist"/>
        <w:numPr>
          <w:ilvl w:val="0"/>
          <w:numId w:val="6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CD7FB2">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14 dni od daty zgłoszenia. </w:t>
      </w:r>
    </w:p>
    <w:p w:rsidR="00817223" w:rsidRPr="005122EE" w:rsidRDefault="008D5A4F" w:rsidP="00817223">
      <w:pPr>
        <w:pStyle w:val="Akapitzlist"/>
        <w:numPr>
          <w:ilvl w:val="0"/>
          <w:numId w:val="6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w terminie do 5 dni od dnia o którym mowa w §3 ust. 6.</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CD7FB2">
      <w:pPr>
        <w:pStyle w:val="Akapitzlist"/>
        <w:numPr>
          <w:ilvl w:val="0"/>
          <w:numId w:val="6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CD7FB2">
      <w:pPr>
        <w:pStyle w:val="Akapitzlist"/>
        <w:numPr>
          <w:ilvl w:val="0"/>
          <w:numId w:val="6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CD7FB2">
      <w:pPr>
        <w:pStyle w:val="Akapitzlist"/>
        <w:numPr>
          <w:ilvl w:val="0"/>
          <w:numId w:val="6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CD7FB2">
      <w:pPr>
        <w:pStyle w:val="Akapitzlist"/>
        <w:numPr>
          <w:ilvl w:val="0"/>
          <w:numId w:val="6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(t.j. Dz.U. 2014r., poz. 121, ze zm.) oraz ustawy z dnia 29 stycznia 2004 roku – Prawo zamówień publicznych (t.j.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(t.j. Dz.U. 2015, poz. 2008 ze zm.);</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CD7FB2">
      <w:pPr>
        <w:pStyle w:val="Akapitzlist"/>
        <w:numPr>
          <w:ilvl w:val="0"/>
          <w:numId w:val="67"/>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CD7FB2">
      <w:pPr>
        <w:pStyle w:val="Akapitzlist"/>
        <w:numPr>
          <w:ilvl w:val="0"/>
          <w:numId w:val="6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CD7FB2">
      <w:pPr>
        <w:pStyle w:val="Akapitzlist"/>
        <w:numPr>
          <w:ilvl w:val="0"/>
          <w:numId w:val="6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CD7FB2">
      <w:pPr>
        <w:pStyle w:val="Akapitzlist"/>
        <w:numPr>
          <w:ilvl w:val="0"/>
          <w:numId w:val="6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CD7FB2">
      <w:pPr>
        <w:pStyle w:val="Akapitzlist"/>
        <w:numPr>
          <w:ilvl w:val="0"/>
          <w:numId w:val="7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CD7FB2">
      <w:pPr>
        <w:pStyle w:val="Akapitzlist"/>
        <w:numPr>
          <w:ilvl w:val="0"/>
          <w:numId w:val="7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W każdym z powyższych przypadków zmiana umowy wymaga zgody obu stron, wyrażonej na piśmie pod rygorem nieważności.</w:t>
      </w:r>
    </w:p>
    <w:p w:rsid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CD7FB2">
      <w:pPr>
        <w:pStyle w:val="Akapitzlist"/>
        <w:numPr>
          <w:ilvl w:val="0"/>
          <w:numId w:val="6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warta zostaje na okres 48</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CD7FB2">
      <w:pPr>
        <w:pStyle w:val="Akapitzlist"/>
        <w:numPr>
          <w:ilvl w:val="0"/>
          <w:numId w:val="7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FD3256" w:rsidRDefault="00FD3256" w:rsidP="00FB073E">
      <w:pPr>
        <w:spacing w:after="0" w:line="240" w:lineRule="auto"/>
        <w:jc w:val="right"/>
        <w:rPr>
          <w:rFonts w:ascii="Arial Narrow" w:hAnsi="Arial Narrow" w:cs="Times New Roman"/>
          <w:sz w:val="20"/>
          <w:szCs w:val="20"/>
        </w:rPr>
      </w:pPr>
    </w:p>
    <w:p w:rsidR="00FD3256" w:rsidRDefault="00FD3256" w:rsidP="00FD3256">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FD3256" w:rsidRDefault="00FD3256" w:rsidP="00FB073E">
      <w:pPr>
        <w:spacing w:after="0" w:line="240" w:lineRule="auto"/>
        <w:jc w:val="right"/>
        <w:rPr>
          <w:rFonts w:ascii="Arial Narrow" w:hAnsi="Arial Narrow" w:cs="Times New Roman"/>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sidR="00CD7FB2">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aparatu do diagnostyki </w:t>
      </w:r>
      <w:r w:rsidR="00CD7FB2" w:rsidRPr="00CD7FB2">
        <w:rPr>
          <w:rFonts w:ascii="Arial Narrow" w:hAnsi="Arial Narrow"/>
          <w:b/>
          <w:color w:val="000000" w:themeColor="text1"/>
          <w:sz w:val="20"/>
          <w:szCs w:val="20"/>
        </w:rPr>
        <w:t xml:space="preserve">zakażeń wirusami EBV, HSV, Rubella, T.gondi, M.pneumoniae i Borrelia z niezbędnym wyposażeniem </w:t>
      </w:r>
      <w:r w:rsidRPr="00CD7FB2">
        <w:rPr>
          <w:rFonts w:ascii="Arial Narrow" w:hAnsi="Arial Narrow"/>
          <w:b/>
          <w:color w:val="000000" w:themeColor="text1"/>
          <w:sz w:val="20"/>
          <w:szCs w:val="20"/>
        </w:rPr>
        <w:t xml:space="preserve">chorób </w:t>
      </w:r>
      <w:r w:rsidRPr="00CD7FB2">
        <w:rPr>
          <w:rFonts w:ascii="Arial Narrow" w:hAnsi="Arial Narrow"/>
          <w:color w:val="000000" w:themeColor="text1"/>
          <w:sz w:val="20"/>
          <w:szCs w:val="20"/>
        </w:rPr>
        <w:t>zgodnie z ofertą z dnia ........................r. która stanowi nieodłączną część umowy.</w:t>
      </w: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CD7FB2" w:rsidRPr="00CD7FB2">
        <w:rPr>
          <w:rFonts w:ascii="Arial Narrow" w:hAnsi="Arial Narrow"/>
          <w:color w:val="000000" w:themeColor="text1"/>
          <w:sz w:val="20"/>
          <w:szCs w:val="20"/>
        </w:rPr>
        <w:t>48</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717DB9" w:rsidRPr="00CD7FB2" w:rsidRDefault="00717DB9" w:rsidP="00CD7FB2">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r w:rsidRPr="00CD7FB2">
        <w:rPr>
          <w:rFonts w:ascii="Arial Narrow" w:hAnsi="Arial Narrow"/>
          <w:color w:val="000000" w:themeColor="text1"/>
          <w:sz w:val="20"/>
          <w:szCs w:val="20"/>
          <w:lang w:val="x-none"/>
        </w:rPr>
        <w:t>wany  dalej „URZĄDZENIEM”.</w:t>
      </w:r>
    </w:p>
    <w:p w:rsidR="00717DB9" w:rsidRPr="00CD7FB2" w:rsidRDefault="00717DB9" w:rsidP="00717DB9">
      <w:pPr>
        <w:pStyle w:val="Akapitzlist"/>
        <w:spacing w:after="0" w:line="240" w:lineRule="auto"/>
        <w:ind w:left="284"/>
        <w:jc w:val="both"/>
        <w:rPr>
          <w:rFonts w:ascii="Arial Narrow" w:hAnsi="Arial Narrow"/>
          <w:b/>
          <w:color w:val="000000" w:themeColor="text1"/>
          <w:sz w:val="20"/>
          <w:szCs w:val="20"/>
        </w:rPr>
      </w:pPr>
    </w:p>
    <w:p w:rsidR="00717DB9" w:rsidRPr="00CD7FB2" w:rsidRDefault="00717DB9" w:rsidP="00CD7FB2">
      <w:pPr>
        <w:pStyle w:val="Akapitzlist"/>
        <w:numPr>
          <w:ilvl w:val="0"/>
          <w:numId w:val="78"/>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717DB9" w:rsidRPr="00CD7FB2" w:rsidRDefault="00717DB9" w:rsidP="00CD7FB2">
      <w:pPr>
        <w:pStyle w:val="Akapitzlist"/>
        <w:numPr>
          <w:ilvl w:val="0"/>
          <w:numId w:val="78"/>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717DB9" w:rsidRPr="00CD7FB2" w:rsidRDefault="00717DB9" w:rsidP="00CD7FB2">
      <w:pPr>
        <w:pStyle w:val="Akapitzlist"/>
        <w:numPr>
          <w:ilvl w:val="0"/>
          <w:numId w:val="78"/>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Pr="00CD7FB2">
        <w:rPr>
          <w:rFonts w:ascii="Arial Narrow" w:hAnsi="Arial Narrow"/>
          <w:color w:val="000000" w:themeColor="text1"/>
          <w:sz w:val="20"/>
          <w:szCs w:val="20"/>
        </w:rPr>
        <w:t xml:space="preserve">dostarczenia </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Pr="00CD7FB2">
        <w:rPr>
          <w:rFonts w:ascii="Arial Narrow" w:hAnsi="Arial Narrow"/>
          <w:b/>
          <w:color w:val="000000" w:themeColor="text1"/>
          <w:sz w:val="20"/>
          <w:szCs w:val="20"/>
        </w:rPr>
        <w:t>14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717DB9" w:rsidRPr="00CD7FB2" w:rsidRDefault="00717DB9" w:rsidP="00CD7FB2">
      <w:pPr>
        <w:pStyle w:val="Akapitzlist"/>
        <w:numPr>
          <w:ilvl w:val="0"/>
          <w:numId w:val="78"/>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717DB9" w:rsidRPr="00CD7FB2" w:rsidRDefault="00717DB9" w:rsidP="00CD7FB2">
      <w:pPr>
        <w:pStyle w:val="Akapitzlist"/>
        <w:numPr>
          <w:ilvl w:val="0"/>
          <w:numId w:val="7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oświadcza, że dokonuje naliczania amortyzacji od wydzierżawio</w:t>
      </w:r>
      <w:r w:rsidRPr="00CD7FB2">
        <w:rPr>
          <w:rFonts w:ascii="Arial Narrow" w:hAnsi="Arial Narrow"/>
          <w:color w:val="000000" w:themeColor="text1"/>
          <w:sz w:val="20"/>
          <w:szCs w:val="20"/>
        </w:rPr>
        <w:t>n</w:t>
      </w:r>
      <w:r w:rsidRPr="00CD7FB2">
        <w:rPr>
          <w:rFonts w:ascii="Arial Narrow" w:hAnsi="Arial Narrow"/>
          <w:color w:val="000000" w:themeColor="text1"/>
          <w:sz w:val="20"/>
          <w:szCs w:val="20"/>
          <w:lang w:val="x-none"/>
        </w:rPr>
        <w:t>ego urządzenia.</w:t>
      </w:r>
    </w:p>
    <w:p w:rsidR="00717DB9" w:rsidRPr="00CD7FB2" w:rsidRDefault="00717DB9" w:rsidP="00717DB9">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717DB9" w:rsidRPr="00CD7FB2" w:rsidRDefault="00717DB9" w:rsidP="00CD7FB2">
      <w:pPr>
        <w:pStyle w:val="Akapitzlist"/>
        <w:numPr>
          <w:ilvl w:val="3"/>
          <w:numId w:val="72"/>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717DB9" w:rsidRPr="00CD7FB2" w:rsidRDefault="00717DB9" w:rsidP="00717DB9">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717DB9" w:rsidRPr="00CD7FB2" w:rsidRDefault="00717DB9" w:rsidP="00CD7FB2">
      <w:pPr>
        <w:numPr>
          <w:ilvl w:val="0"/>
          <w:numId w:val="79"/>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CD7FB2" w:rsidRDefault="00717DB9" w:rsidP="00CD7FB2">
      <w:pPr>
        <w:numPr>
          <w:ilvl w:val="0"/>
          <w:numId w:val="79"/>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sidR="00CD7FB2">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sidR="00CD7FB2">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sidR="00CD7FB2">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……..godz.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CD7FB2">
        <w:rPr>
          <w:rFonts w:ascii="Arial Narrow" w:hAnsi="Arial Narrow"/>
          <w:color w:val="000000" w:themeColor="text1"/>
          <w:sz w:val="20"/>
          <w:szCs w:val="20"/>
        </w:rPr>
        <w:t xml:space="preserve"> przez 7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717DB9" w:rsidRPr="00CD7FB2" w:rsidRDefault="00717DB9" w:rsidP="00CD7FB2">
      <w:pPr>
        <w:numPr>
          <w:ilvl w:val="0"/>
          <w:numId w:val="79"/>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sidR="00CD7FB2">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717DB9" w:rsidRPr="00CD7FB2" w:rsidRDefault="00717DB9" w:rsidP="00717DB9">
      <w:pPr>
        <w:tabs>
          <w:tab w:val="left" w:pos="360"/>
          <w:tab w:val="center" w:pos="4536"/>
          <w:tab w:val="right" w:pos="9072"/>
        </w:tabs>
        <w:spacing w:after="0" w:line="240" w:lineRule="auto"/>
        <w:rPr>
          <w:rFonts w:ascii="Arial Narrow" w:hAnsi="Arial Narrow"/>
          <w:color w:val="000000" w:themeColor="text1"/>
          <w:sz w:val="20"/>
          <w:szCs w:val="20"/>
          <w:lang w:val="x-none"/>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717DB9" w:rsidRPr="00CD7FB2" w:rsidRDefault="00717DB9" w:rsidP="00CD7FB2">
      <w:pPr>
        <w:pStyle w:val="Akapitzlist"/>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717DB9" w:rsidRPr="00CD7FB2" w:rsidRDefault="00717DB9" w:rsidP="00717DB9">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sidR="00CD7FB2">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sidR="00CA5A71">
        <w:rPr>
          <w:rFonts w:ascii="Arial Narrow" w:hAnsi="Arial Narrow"/>
          <w:color w:val="000000" w:themeColor="text1"/>
          <w:sz w:val="20"/>
          <w:szCs w:val="20"/>
        </w:rPr>
        <w:t>.......................</w:t>
      </w:r>
    </w:p>
    <w:p w:rsidR="00717DB9" w:rsidRP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Czynsz płacony będzie przez kolejne 36 miesięcy licząc od daty instalacji URZĄDZENIA, na podstawie faktur wystawianych przez WYDZIERŻAWIAJĄCEGO</w:t>
      </w:r>
      <w:r w:rsidR="00CD7FB2">
        <w:rPr>
          <w:rFonts w:ascii="Arial Narrow" w:hAnsi="Arial Narrow"/>
          <w:color w:val="000000" w:themeColor="text1"/>
          <w:sz w:val="20"/>
          <w:szCs w:val="20"/>
        </w:rPr>
        <w:t>.</w:t>
      </w:r>
    </w:p>
    <w:p w:rsidR="00CD7FB2" w:rsidRDefault="00717DB9" w:rsidP="00CD7FB2">
      <w:pPr>
        <w:numPr>
          <w:ilvl w:val="0"/>
          <w:numId w:val="80"/>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D7FB2" w:rsidRPr="00CD7FB2" w:rsidRDefault="00CD7FB2" w:rsidP="00CD7FB2">
      <w:pPr>
        <w:spacing w:after="0" w:line="240" w:lineRule="auto"/>
        <w:ind w:left="284"/>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6</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Strony przewidują możliwość wprowadzenia zmian w treści umowy dotyczących:</w:t>
      </w:r>
    </w:p>
    <w:p w:rsidR="00717DB9" w:rsidRPr="00CD7FB2" w:rsidRDefault="00717DB9" w:rsidP="00CD7FB2">
      <w:pPr>
        <w:pStyle w:val="Akapitzlist"/>
        <w:numPr>
          <w:ilvl w:val="0"/>
          <w:numId w:val="85"/>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wynagrodzenia, w przypadku:</w:t>
      </w:r>
    </w:p>
    <w:p w:rsidR="00717DB9" w:rsidRPr="00CD7FB2" w:rsidRDefault="00717DB9" w:rsidP="00CD7FB2">
      <w:pPr>
        <w:pStyle w:val="Akapitzlist"/>
        <w:numPr>
          <w:ilvl w:val="0"/>
          <w:numId w:val="75"/>
        </w:numPr>
        <w:spacing w:after="0"/>
        <w:ind w:left="851"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obowiązującej stawki podatku od towarów i usług VAT;</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zmiany wysokości minimalnego wynagrodzenia, ustalanego na podstawie przepisów ustawy </w:t>
      </w:r>
      <w:r w:rsidRPr="00CD7FB2">
        <w:rPr>
          <w:rFonts w:ascii="Arial Narrow" w:hAnsi="Arial Narrow"/>
          <w:color w:val="000000" w:themeColor="text1"/>
          <w:sz w:val="20"/>
          <w:szCs w:val="20"/>
        </w:rPr>
        <w:br/>
        <w:t>z dnia 10 października 2002 roku o minimalnym wynagrodzeniu za pracę (t.j. Dz.U. 2015, poz. 2008 ze zm.);</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zasad podlegania ubezpieczeniu społecznemu lub ubezpieczeniu zdrowotnemu lub zmianie uległa wysokość składek na ubezpieczenie społeczne lub ubezpieczenie zdrowotne;</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przepisów celno-podatkowych;</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udokumentowanych zmian cen producenta;</w:t>
      </w:r>
    </w:p>
    <w:p w:rsidR="00717DB9" w:rsidRPr="00CD7FB2" w:rsidRDefault="00717DB9" w:rsidP="00CD7FB2">
      <w:pPr>
        <w:numPr>
          <w:ilvl w:val="0"/>
          <w:numId w:val="75"/>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średniego kursu euro, powyżej/poniżej 3 % w stosunku do kursu ogłoszonego przez NBP w dniu zawarcia umowy.</w:t>
      </w:r>
    </w:p>
    <w:p w:rsidR="00717DB9" w:rsidRPr="00CD7FB2" w:rsidRDefault="00717DB9" w:rsidP="00CD7FB2">
      <w:pPr>
        <w:pStyle w:val="Akapitzlist"/>
        <w:numPr>
          <w:ilvl w:val="0"/>
          <w:numId w:val="82"/>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17DB9" w:rsidRPr="00CD7FB2" w:rsidRDefault="00717DB9" w:rsidP="00717DB9">
      <w:pPr>
        <w:spacing w:after="0"/>
        <w:ind w:left="567"/>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3)terminu realizacji umowy – w przypadku niewyczerpania asortymentu objętego umową, strony mogą przedłużyć okres obowiązywania umowy przy zachowaniu cen jednostkowych zawartych w ofercie;</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 których mowa w ust. 1 pkt. 1 dokonywane będą według następujących zasadach:</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b)</w:t>
      </w:r>
      <w:r w:rsidRPr="00CD7FB2">
        <w:rPr>
          <w:rFonts w:ascii="Arial Narrow" w:hAnsi="Arial Narrow"/>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c)</w:t>
      </w:r>
      <w:r w:rsidRPr="00CD7FB2">
        <w:rPr>
          <w:rFonts w:ascii="Arial Narrow" w:hAnsi="Arial Narrow"/>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d)</w:t>
      </w:r>
      <w:r w:rsidRPr="00CD7FB2">
        <w:rPr>
          <w:rFonts w:ascii="Arial Narrow" w:hAnsi="Arial Narrow"/>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17DB9" w:rsidRPr="00CD7FB2" w:rsidRDefault="00717DB9" w:rsidP="00CD7FB2">
      <w:pPr>
        <w:numPr>
          <w:ilvl w:val="0"/>
          <w:numId w:val="76"/>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w zakresie wskazanym w ust. 1 pkt. 2 i 3 niniejszego §, dokonywane będą według następujących zasad:</w:t>
      </w:r>
    </w:p>
    <w:p w:rsidR="00717DB9" w:rsidRPr="00CD7FB2" w:rsidRDefault="00717DB9" w:rsidP="00CD7FB2">
      <w:pPr>
        <w:pStyle w:val="Akapitzlist"/>
        <w:numPr>
          <w:ilvl w:val="0"/>
          <w:numId w:val="77"/>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17DB9" w:rsidRPr="00CD7FB2" w:rsidRDefault="00717DB9" w:rsidP="00CD7FB2">
      <w:pPr>
        <w:pStyle w:val="Akapitzlist"/>
        <w:numPr>
          <w:ilvl w:val="0"/>
          <w:numId w:val="77"/>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każdym z powyższych przypadków zmiana umowy wymaga zgody obu stron, wyrażonej na piśmie pod rygorem nieważności.</w:t>
      </w:r>
    </w:p>
    <w:p w:rsidR="00717DB9" w:rsidRPr="00CD7FB2" w:rsidRDefault="00717DB9" w:rsidP="00CD7FB2">
      <w:pPr>
        <w:pStyle w:val="Akapitzlist"/>
        <w:numPr>
          <w:ilvl w:val="0"/>
          <w:numId w:val="81"/>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w treści umowy wymagają zachowania formy pisemnej pod rygorem nieważności.</w:t>
      </w:r>
    </w:p>
    <w:p w:rsidR="00717DB9" w:rsidRPr="00CD7FB2" w:rsidRDefault="00717DB9" w:rsidP="00CD7FB2">
      <w:pPr>
        <w:pStyle w:val="Akapitzlist"/>
        <w:numPr>
          <w:ilvl w:val="0"/>
          <w:numId w:val="81"/>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Zamawiający może odstąpić od umowy na podstawie art. 145 ustawy. </w:t>
      </w:r>
    </w:p>
    <w:p w:rsidR="00717DB9" w:rsidRPr="00CD7FB2" w:rsidRDefault="00717DB9" w:rsidP="00717DB9">
      <w:pPr>
        <w:contextualSpacing/>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7</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sidR="00CD7FB2">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717DB9" w:rsidRPr="00CD7FB2" w:rsidRDefault="00717DB9" w:rsidP="00CD7FB2">
      <w:pPr>
        <w:pStyle w:val="Akapitzlist"/>
        <w:numPr>
          <w:ilvl w:val="0"/>
          <w:numId w:val="83"/>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717DB9" w:rsidRPr="00CD7FB2" w:rsidRDefault="00717DB9" w:rsidP="00717DB9">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717DB9" w:rsidRPr="00CD7FB2" w:rsidRDefault="00717DB9" w:rsidP="00717DB9">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717DB9" w:rsidRPr="00CD7FB2" w:rsidRDefault="00717DB9" w:rsidP="00CD7FB2">
      <w:pPr>
        <w:pStyle w:val="Akapitzlist"/>
        <w:numPr>
          <w:ilvl w:val="0"/>
          <w:numId w:val="83"/>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717DB9" w:rsidRPr="00CD7FB2" w:rsidRDefault="00717DB9" w:rsidP="00CD7FB2">
      <w:pPr>
        <w:pStyle w:val="Akapitzlist"/>
        <w:numPr>
          <w:ilvl w:val="0"/>
          <w:numId w:val="83"/>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8</w:t>
      </w:r>
    </w:p>
    <w:p w:rsidR="00717DB9" w:rsidRPr="00CD7FB2" w:rsidRDefault="00717DB9" w:rsidP="00CD7FB2">
      <w:pPr>
        <w:numPr>
          <w:ilvl w:val="0"/>
          <w:numId w:val="74"/>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717DB9" w:rsidRPr="00CD7FB2" w:rsidRDefault="00717DB9" w:rsidP="00CD7FB2">
      <w:pPr>
        <w:pStyle w:val="Akapitzlist"/>
        <w:numPr>
          <w:ilvl w:val="0"/>
          <w:numId w:val="74"/>
        </w:numPr>
        <w:autoSpaceDE w:val="0"/>
        <w:autoSpaceDN w:val="0"/>
        <w:adjustRightInd w:val="0"/>
        <w:spacing w:after="0"/>
        <w:ind w:left="284" w:hanging="284"/>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lastRenderedPageBreak/>
        <w:t>nastąpi zmiana organizacyjna po stronie DZIERŻAWCY, w szczególności w zakresie organizacji pracy jednostki korzystającej z przedmiotu dzierżawy,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717DB9" w:rsidRPr="00CD7FB2" w:rsidRDefault="00717DB9" w:rsidP="00CD7FB2">
      <w:pPr>
        <w:numPr>
          <w:ilvl w:val="0"/>
          <w:numId w:val="73"/>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717DB9" w:rsidRPr="00CD7FB2" w:rsidRDefault="00717DB9" w:rsidP="00717DB9">
      <w:pPr>
        <w:spacing w:after="0"/>
        <w:rPr>
          <w:rFonts w:ascii="Arial Narrow" w:hAnsi="Arial Narrow"/>
          <w:color w:val="000000" w:themeColor="text1"/>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9</w:t>
      </w:r>
    </w:p>
    <w:p w:rsidR="00717DB9" w:rsidRPr="00CD7FB2" w:rsidRDefault="00717DB9" w:rsidP="00CD7FB2">
      <w:pPr>
        <w:pStyle w:val="Akapitzlist"/>
        <w:numPr>
          <w:ilvl w:val="0"/>
          <w:numId w:val="84"/>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CD7FB2">
        <w:rPr>
          <w:rFonts w:ascii="Arial Narrow" w:hAnsi="Arial Narrow"/>
          <w:b/>
          <w:sz w:val="20"/>
          <w:szCs w:val="20"/>
        </w:rPr>
        <w:t xml:space="preserve">do diagnostyki </w:t>
      </w:r>
      <w:r w:rsidR="00CD7FB2" w:rsidRPr="00CD7FB2">
        <w:rPr>
          <w:rFonts w:ascii="Arial Narrow" w:hAnsi="Arial Narrow"/>
          <w:b/>
          <w:sz w:val="20"/>
          <w:szCs w:val="20"/>
        </w:rPr>
        <w:t xml:space="preserve">zakażeń wirusami EBV, HSV, Rubella, T.gondi, M.pneumoniae i Borrelia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717DB9" w:rsidRPr="00CD7FB2" w:rsidRDefault="00717DB9" w:rsidP="00CD7FB2">
      <w:pPr>
        <w:pStyle w:val="Akapitzlist"/>
        <w:numPr>
          <w:ilvl w:val="0"/>
          <w:numId w:val="84"/>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717DB9" w:rsidRPr="00CD7FB2" w:rsidRDefault="00717DB9" w:rsidP="00717DB9">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10</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11</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12</w:t>
      </w:r>
    </w:p>
    <w:p w:rsidR="00717DB9" w:rsidRPr="00CD7FB2" w:rsidRDefault="00717DB9" w:rsidP="00717DB9">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FD3256" w:rsidRDefault="00FD3256" w:rsidP="00FD3256">
      <w:pPr>
        <w:spacing w:after="0" w:line="240" w:lineRule="auto"/>
        <w:jc w:val="center"/>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składam ofertę w postępowaniu na</w:t>
      </w:r>
      <w:r w:rsidR="00CA5A71">
        <w:rPr>
          <w:rFonts w:ascii="Arial Narrow" w:hAnsi="Arial Narrow" w:cs="Times New Roman"/>
        </w:rPr>
        <w:t xml:space="preserve"> </w:t>
      </w:r>
      <w:r w:rsidR="00CA5A71">
        <w:rPr>
          <w:rFonts w:ascii="Arial Narrow" w:hAnsi="Arial Narrow" w:cs="Times New Roman"/>
          <w:b/>
        </w:rPr>
        <w:t xml:space="preserve"> dostawę odczynników do diagnostyki zakażeń</w:t>
      </w:r>
      <w:r w:rsidR="00CA5A71" w:rsidRPr="00CA5A71">
        <w:rPr>
          <w:rFonts w:ascii="Arial Narrow" w:hAnsi="Arial Narrow"/>
          <w:b/>
          <w:sz w:val="20"/>
          <w:szCs w:val="20"/>
        </w:rPr>
        <w:t xml:space="preserve"> </w:t>
      </w:r>
      <w:r w:rsidR="00CA5A71" w:rsidRPr="00CA5A71">
        <w:rPr>
          <w:rFonts w:ascii="Arial Narrow" w:hAnsi="Arial Narrow" w:cs="Times New Roman"/>
          <w:b/>
        </w:rPr>
        <w:t>wirusami EBV, HSV, Rubella, T.gondi, M.pneumoniae i Borrelia wraz z dzierżawą aparatury diagnostycznej z niezbędnym wyposażeniem</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48</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CA5A71">
      <w:pPr>
        <w:pStyle w:val="Akapitzlist"/>
        <w:numPr>
          <w:ilvl w:val="0"/>
          <w:numId w:val="87"/>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m-cy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w:t>
      </w:r>
      <w:r w:rsidRPr="00CA5A71">
        <w:rPr>
          <w:rFonts w:ascii="Arial Narrow" w:hAnsi="Arial Narrow" w:cs="Times New Roman"/>
        </w:rPr>
        <w:t xml:space="preserve">(max. </w:t>
      </w:r>
      <w:r>
        <w:rPr>
          <w:rFonts w:ascii="Arial Narrow" w:hAnsi="Arial Narrow" w:cs="Times New Roman"/>
        </w:rPr>
        <w:t>7 dni</w:t>
      </w:r>
      <w:r w:rsidRPr="00CA5A71">
        <w:rPr>
          <w:rFonts w:ascii="Arial Narrow" w:hAnsi="Arial Narrow" w:cs="Times New Roman"/>
        </w:rPr>
        <w:t xml:space="preserve">) </w:t>
      </w:r>
      <w:r w:rsidRPr="00CA5A71">
        <w:rPr>
          <w:rFonts w:ascii="Arial Narrow" w:hAnsi="Arial Narrow" w:cs="Times New Roman"/>
          <w:lang w:val="x-none"/>
        </w:rPr>
        <w:t xml:space="preserve">, od daty złożonego zamówienia faxem, emailem – </w:t>
      </w:r>
      <w:r w:rsidRPr="00CA5A71">
        <w:rPr>
          <w:rFonts w:ascii="Arial Narrow" w:hAnsi="Arial Narrow" w:cs="Times New Roman"/>
          <w:u w:val="single"/>
          <w:lang w:val="x-none"/>
        </w:rPr>
        <w:t>Dostawy systematyczne</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Pr>
          <w:rFonts w:ascii="Arial Narrow" w:hAnsi="Arial Narrow" w:cs="Times New Roman"/>
          <w:lang w:val="x-none"/>
        </w:rPr>
        <w:t>oddajemy w dzierżawę na okres 48</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wartość </w:t>
      </w:r>
      <w:r w:rsidRPr="00CA5A71">
        <w:rPr>
          <w:rFonts w:ascii="Arial Narrow" w:hAnsi="Arial Narrow" w:cs="Times New Roman"/>
          <w:lang w:val="x-none"/>
        </w:rPr>
        <w:t xml:space="preserve">brutto........................................ </w:t>
      </w:r>
      <w:r w:rsidRPr="00CA5A71">
        <w:rPr>
          <w:rFonts w:ascii="Arial Narrow" w:hAnsi="Arial Narrow" w:cs="Times New Roman"/>
        </w:rPr>
        <w:t>zł</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Pr="00CA5A71">
        <w:rPr>
          <w:rFonts w:ascii="Arial Narrow" w:hAnsi="Arial Narrow" w:cs="Times New Roman"/>
        </w:rPr>
        <w:t>48</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sidRPr="00CA5A71">
        <w:rPr>
          <w:rFonts w:ascii="Arial Narrow" w:hAnsi="Arial Narrow" w:cs="Times New Roman"/>
        </w:rPr>
        <w:t xml:space="preserve">wartość </w:t>
      </w:r>
      <w:r w:rsidRPr="00CA5A71">
        <w:rPr>
          <w:rFonts w:ascii="Arial Narrow" w:hAnsi="Arial Narrow" w:cs="Times New Roman"/>
          <w:lang w:val="x-none"/>
        </w:rPr>
        <w:t xml:space="preserve"> brutto.......................................</w:t>
      </w:r>
      <w:r>
        <w:rPr>
          <w:rFonts w:ascii="Arial Narrow" w:hAnsi="Arial Narrow" w:cs="Times New Roman"/>
        </w:rPr>
        <w:t xml:space="preserve"> zł.</w:t>
      </w:r>
    </w:p>
    <w:p w:rsidR="00CA5A71" w:rsidRP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48 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 WYDZIERŻAWIAJĄCEGO)</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lang w:val="x-none"/>
        </w:rPr>
        <w:lastRenderedPageBreak/>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CA5A71"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A65ED5" w:rsidRDefault="00CA5A71" w:rsidP="00CA5A71">
      <w:pPr>
        <w:pStyle w:val="Akapitzlist"/>
        <w:numPr>
          <w:ilvl w:val="0"/>
          <w:numId w:val="87"/>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 xml:space="preserve">(podać </w:t>
      </w:r>
      <w:r w:rsidRPr="00CA5A71">
        <w:rPr>
          <w:rFonts w:ascii="Arial Narrow" w:hAnsi="Arial Narrow" w:cs="Times New Roman"/>
        </w:rPr>
        <w:t xml:space="preserve">nazwę firmy, dane teleadresowe, w tym wykaz osób do stałych kontaktów w dni robocze </w:t>
      </w:r>
      <w:r w:rsidRPr="00CA5A71">
        <w:rPr>
          <w:rFonts w:ascii="Arial Narrow" w:hAnsi="Arial Narrow" w:cs="Times New Roman"/>
        </w:rPr>
        <w:br/>
        <w:t xml:space="preserve">       i  świąteczne wraz z numerami telefonów </w:t>
      </w:r>
      <w:r w:rsidRPr="00CA5A71">
        <w:rPr>
          <w:rFonts w:ascii="Arial Narrow" w:hAnsi="Arial Narrow" w:cs="Times New Roman"/>
          <w:lang w:val="x-none"/>
        </w:rPr>
        <w:t>).</w:t>
      </w:r>
      <w:r w:rsidRPr="00CA5A71">
        <w:rPr>
          <w:rFonts w:ascii="Arial Narrow" w:hAnsi="Arial Narrow" w:cs="Times New Roman"/>
        </w:rPr>
        <w:t xml:space="preserve">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 4 god</w:t>
      </w:r>
      <w:r w:rsidR="00A65ED5">
        <w:rPr>
          <w:rFonts w:ascii="Arial Narrow" w:hAnsi="Arial Narrow" w:cs="Times New Roman"/>
        </w:rPr>
        <w:t xml:space="preserve">z.) od chwili zgłoszenia, </w:t>
      </w:r>
      <w:r w:rsidR="00A65ED5">
        <w:rPr>
          <w:rFonts w:ascii="Arial Narrow" w:hAnsi="Arial Narrow" w:cs="Times New Roman"/>
        </w:rPr>
        <w:br/>
      </w:r>
      <w:r w:rsidRPr="00A65ED5">
        <w:rPr>
          <w:rFonts w:ascii="Arial Narrow" w:hAnsi="Arial Narrow" w:cs="Times New Roman"/>
        </w:rPr>
        <w:t>w godz. 7-15, w dni robocze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przystąpienia do naprawy nie przekroczy 24 godzin od chwili</w:t>
      </w:r>
      <w:r w:rsidR="007C1A99">
        <w:rPr>
          <w:rFonts w:ascii="Arial Narrow" w:hAnsi="Arial Narrow" w:cs="Times New Roman"/>
        </w:rPr>
        <w:t xml:space="preserve"> zgłoszenia przez 7 dni</w:t>
      </w:r>
      <w:r w:rsidRPr="007C1A99">
        <w:rPr>
          <w:rFonts w:ascii="Arial Narrow" w:hAnsi="Arial Narrow" w:cs="Times New Roman"/>
        </w:rPr>
        <w:t xml:space="preserve"> w tygodniu.</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Termin usunięcia usterek nie przekroczy</w:t>
      </w:r>
      <w:r w:rsidRPr="007C1A99">
        <w:rPr>
          <w:rFonts w:ascii="Arial Narrow" w:hAnsi="Arial Narrow" w:cs="Times New Roman"/>
        </w:rPr>
        <w:t>………godzin (max.</w:t>
      </w:r>
      <w:r w:rsidRPr="007C1A99">
        <w:rPr>
          <w:rFonts w:ascii="Arial Narrow" w:hAnsi="Arial Narrow" w:cs="Times New Roman"/>
          <w:lang w:val="x-none"/>
        </w:rPr>
        <w:t>48 godzin)</w:t>
      </w:r>
      <w:r w:rsidRPr="007C1A99">
        <w:rPr>
          <w:rFonts w:ascii="Arial Narrow" w:hAnsi="Arial Narrow" w:cs="Times New Roman"/>
        </w:rPr>
        <w:t xml:space="preserve"> </w:t>
      </w:r>
      <w:r w:rsidRPr="007C1A99">
        <w:rPr>
          <w:rFonts w:ascii="Arial Narrow" w:hAnsi="Arial Narrow" w:cs="Times New Roman"/>
          <w:lang w:val="x-none"/>
        </w:rPr>
        <w:t>od zgłoszenia usterki.</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sidR="007C1A99">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sidR="007C1A99">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sidR="007C1A99">
        <w:rPr>
          <w:rFonts w:ascii="Arial Narrow" w:hAnsi="Arial Narrow" w:cs="Times New Roman"/>
        </w:rPr>
        <w:t xml:space="preserve">datkowe koszty związane </w:t>
      </w:r>
      <w:r w:rsidRPr="007C1A99">
        <w:rPr>
          <w:rFonts w:ascii="Arial Narrow" w:hAnsi="Arial Narrow" w:cs="Times New Roman"/>
        </w:rPr>
        <w:t>z zamontowaniem urządzenia.</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sidR="007C1A99">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sidR="007C1A99">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sidR="007C1A99">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sidR="007C1A99">
        <w:rPr>
          <w:rFonts w:ascii="Arial Narrow" w:hAnsi="Arial Narrow" w:cs="Times New Roman"/>
        </w:rPr>
        <w:t xml:space="preserve">wyrobach medycznych (t.j.  Dz. U. 2017, poz. 211). </w:t>
      </w:r>
    </w:p>
    <w:p w:rsid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(t.j. Dz.U. 2017 poz. 211).</w:t>
      </w:r>
      <w:r w:rsidRPr="007C1A99">
        <w:rPr>
          <w:rFonts w:ascii="Arial Narrow" w:hAnsi="Arial Narrow" w:cs="Times New Roman"/>
        </w:rPr>
        <w:t xml:space="preserve"> </w:t>
      </w:r>
    </w:p>
    <w:p w:rsidR="007C1A99"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CA5A71">
      <w:pPr>
        <w:pStyle w:val="Akapitzlist"/>
        <w:numPr>
          <w:ilvl w:val="0"/>
          <w:numId w:val="87"/>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lastRenderedPageBreak/>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56509">
          <w:headerReference w:type="default" r:id="rId12"/>
          <w:footerReference w:type="default" r:id="rId13"/>
          <w:pgSz w:w="11906" w:h="16838"/>
          <w:pgMar w:top="284" w:right="1134" w:bottom="567" w:left="1418" w:header="709" w:footer="156"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w:t>
      </w:r>
      <w:r w:rsidR="007205E8">
        <w:rPr>
          <w:rFonts w:ascii="Arial Narrow" w:hAnsi="Arial Narrow" w:cs="Times New Roman"/>
          <w:sz w:val="20"/>
          <w:szCs w:val="20"/>
        </w:rPr>
        <w:t xml:space="preserve"> - </w:t>
      </w:r>
      <w:r w:rsidR="00FE429A">
        <w:rPr>
          <w:rFonts w:ascii="Arial Narrow" w:hAnsi="Arial Narrow" w:cs="Times New Roman"/>
          <w:sz w:val="20"/>
          <w:szCs w:val="20"/>
        </w:rPr>
        <w:t xml:space="preserve">3/2 </w:t>
      </w:r>
      <w:r w:rsidRPr="00E30725">
        <w:rPr>
          <w:rFonts w:ascii="Arial Narrow" w:hAnsi="Arial Narrow" w:cs="Times New Roman"/>
          <w:sz w:val="20"/>
          <w:szCs w:val="20"/>
        </w:rPr>
        <w:t>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645F6C" w:rsidRDefault="00645F6C" w:rsidP="007C1A99">
      <w:pPr>
        <w:pStyle w:val="Bezodstpw"/>
        <w:jc w:val="both"/>
        <w:rPr>
          <w:rFonts w:ascii="Arial Narrow" w:hAnsi="Arial Narrow" w:cs="Times New Roman"/>
          <w:b/>
        </w:rPr>
      </w:pP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7C1A99" w:rsidRPr="00AB0EC6" w:rsidTr="007C1A99">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7C1A99">
        <w:tc>
          <w:tcPr>
            <w:tcW w:w="830" w:type="dxa"/>
            <w:vAlign w:val="center"/>
          </w:tcPr>
          <w:p w:rsidR="00A1434F" w:rsidRPr="006A7E05" w:rsidRDefault="00A1434F" w:rsidP="007C1A99">
            <w:pPr>
              <w:pStyle w:val="Bezodstpw"/>
              <w:numPr>
                <w:ilvl w:val="0"/>
                <w:numId w:val="90"/>
              </w:numPr>
              <w:rPr>
                <w:rFonts w:ascii="Arial Narrow" w:hAnsi="Arial Narrow"/>
                <w:sz w:val="20"/>
                <w:szCs w:val="20"/>
              </w:rPr>
            </w:pPr>
          </w:p>
        </w:tc>
        <w:tc>
          <w:tcPr>
            <w:tcW w:w="5103" w:type="dxa"/>
            <w:vAlign w:val="center"/>
          </w:tcPr>
          <w:p w:rsidR="00A1434F" w:rsidRPr="006A7E05" w:rsidRDefault="007C1A99" w:rsidP="00B31EE2">
            <w:pPr>
              <w:pStyle w:val="Bezodstpw"/>
              <w:jc w:val="both"/>
              <w:rPr>
                <w:rFonts w:ascii="Arial Narrow" w:hAnsi="Arial Narrow" w:cstheme="minorHAnsi"/>
                <w:bCs/>
                <w:sz w:val="20"/>
                <w:szCs w:val="20"/>
              </w:rPr>
            </w:pPr>
            <w:r>
              <w:rPr>
                <w:rFonts w:ascii="Arial Narrow" w:hAnsi="Arial Narrow" w:cstheme="minorHAnsi"/>
                <w:bCs/>
                <w:sz w:val="20"/>
                <w:szCs w:val="20"/>
              </w:rPr>
              <w:t>Przeciwciała  klasy IgM dla wirusa EBV</w:t>
            </w:r>
          </w:p>
        </w:tc>
        <w:tc>
          <w:tcPr>
            <w:tcW w:w="1276"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1 oznaczenie</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antygenu kapsydowego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antygenu jądrowego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antygenu wczesnego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IgM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IgM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1800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IgM dla wirus T.gondii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3200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wirusa T.gondii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IgM dla wirusa Mycoplasma pneumoniae</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wirusa Mycoplasma pneumoniae</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IgM dla wirusa Borrelia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r>
              <w:rPr>
                <w:rFonts w:ascii="Arial Narrow" w:hAnsi="Arial Narrow" w:cstheme="minorHAnsi"/>
                <w:bCs/>
                <w:sz w:val="20"/>
                <w:szCs w:val="20"/>
              </w:rPr>
              <w:t>IgG dla wirusa Borrelia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Pr="003E7BDA" w:rsidRDefault="007C1A99" w:rsidP="007C1A99">
            <w:pPr>
              <w:rPr>
                <w:rFonts w:ascii="Arial Narrow" w:hAnsi="Arial Narrow" w:cstheme="minorHAnsi"/>
                <w:bCs/>
                <w:sz w:val="20"/>
                <w:szCs w:val="20"/>
              </w:rPr>
            </w:pPr>
            <w:r>
              <w:rPr>
                <w:rFonts w:ascii="Arial Narrow" w:hAnsi="Arial Narrow" w:cstheme="minorHAnsi"/>
                <w:bCs/>
                <w:sz w:val="20"/>
                <w:szCs w:val="20"/>
              </w:rPr>
              <w:t>Test potwierdzenia obecności przeciwciał anty Borrelia metodą immunoblotingu (klasa IgM).</w:t>
            </w:r>
          </w:p>
        </w:tc>
        <w:tc>
          <w:tcPr>
            <w:tcW w:w="1276" w:type="dxa"/>
          </w:tcPr>
          <w:p w:rsidR="007C1A99" w:rsidRPr="00A51B1A" w:rsidRDefault="007C1A99" w:rsidP="007C1A99">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Default="007C1A99" w:rsidP="007C1A99">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7C1A99">
            <w:pPr>
              <w:pStyle w:val="Bezodstpw"/>
              <w:numPr>
                <w:ilvl w:val="0"/>
                <w:numId w:val="90"/>
              </w:numPr>
              <w:jc w:val="center"/>
              <w:rPr>
                <w:rFonts w:ascii="Arial Narrow" w:hAnsi="Arial Narrow"/>
                <w:sz w:val="20"/>
                <w:szCs w:val="20"/>
              </w:rPr>
            </w:pPr>
          </w:p>
        </w:tc>
        <w:tc>
          <w:tcPr>
            <w:tcW w:w="5103" w:type="dxa"/>
          </w:tcPr>
          <w:p w:rsidR="007C1A99" w:rsidRPr="003E7BDA" w:rsidRDefault="007C1A99" w:rsidP="007C1A99">
            <w:pPr>
              <w:rPr>
                <w:rFonts w:ascii="Arial Narrow" w:hAnsi="Arial Narrow" w:cstheme="minorHAnsi"/>
                <w:bCs/>
                <w:sz w:val="20"/>
                <w:szCs w:val="20"/>
              </w:rPr>
            </w:pPr>
            <w:r>
              <w:rPr>
                <w:rFonts w:ascii="Arial Narrow" w:hAnsi="Arial Narrow" w:cstheme="minorHAnsi"/>
                <w:bCs/>
                <w:sz w:val="20"/>
                <w:szCs w:val="20"/>
              </w:rPr>
              <w:t>Test potwierdzenia obecności przeciwciał anty Borrelia metodą immunoblotingu (klasa IgG).</w:t>
            </w:r>
          </w:p>
        </w:tc>
        <w:tc>
          <w:tcPr>
            <w:tcW w:w="1276" w:type="dxa"/>
          </w:tcPr>
          <w:p w:rsidR="007C1A99" w:rsidRPr="00A51B1A" w:rsidRDefault="007C1A99" w:rsidP="007C1A99">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Default="007C1A99" w:rsidP="007C1A99">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A1434F" w:rsidRPr="00AB0EC6" w:rsidTr="007C1A99">
        <w:tc>
          <w:tcPr>
            <w:tcW w:w="9335"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FE1045" w:rsidRPr="00E30725" w:rsidRDefault="007C1A99" w:rsidP="007C1A99">
      <w:pPr>
        <w:jc w:val="right"/>
        <w:rPr>
          <w:rFonts w:ascii="Arial Narrow" w:hAnsi="Arial Narrow" w:cs="Times New Roman"/>
          <w:sz w:val="20"/>
          <w:szCs w:val="20"/>
        </w:rPr>
      </w:pPr>
      <w:r>
        <w:rPr>
          <w:rFonts w:ascii="Arial Narrow" w:hAnsi="Arial Narrow" w:cs="Times New Roman"/>
        </w:rPr>
        <w:lastRenderedPageBreak/>
        <w:t xml:space="preserve"> </w:t>
      </w:r>
      <w:r>
        <w:rPr>
          <w:rFonts w:ascii="Arial Narrow" w:hAnsi="Arial Narrow" w:cs="Times New Roman"/>
          <w:sz w:val="20"/>
          <w:szCs w:val="20"/>
        </w:rPr>
        <w:t>Załącznik nr 3/</w:t>
      </w:r>
      <w:r w:rsidR="007205E8">
        <w:rPr>
          <w:rFonts w:ascii="Arial Narrow" w:hAnsi="Arial Narrow" w:cs="Times New Roman"/>
          <w:sz w:val="20"/>
          <w:szCs w:val="20"/>
        </w:rPr>
        <w:t>3</w:t>
      </w:r>
      <w:r w:rsidR="00FE1045" w:rsidRPr="00E30725">
        <w:rPr>
          <w:rFonts w:ascii="Arial Narrow" w:hAnsi="Arial Narrow" w:cs="Times New Roman"/>
          <w:sz w:val="20"/>
          <w:szCs w:val="20"/>
        </w:rPr>
        <w:t xml:space="preserve">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7C1A99">
            <w:pPr>
              <w:ind w:left="360"/>
              <w:rPr>
                <w:rFonts w:ascii="Arial Narrow" w:hAnsi="Arial Narrow" w:cs="Times New Roman"/>
              </w:rPr>
            </w:pPr>
            <w:r w:rsidRPr="00D70E65">
              <w:rPr>
                <w:rFonts w:ascii="Arial Narrow" w:hAnsi="Arial Narrow" w:cs="Times New Roman"/>
              </w:rPr>
              <w:t xml:space="preserve">Pełna nazwa </w:t>
            </w:r>
            <w:r w:rsidR="007C1A99">
              <w:rPr>
                <w:rFonts w:ascii="Arial Narrow" w:hAnsi="Arial Narrow" w:cs="Times New Roman"/>
              </w:rPr>
              <w:t>analizatora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6802"/>
        <w:gridCol w:w="1983"/>
        <w:gridCol w:w="4392"/>
        <w:gridCol w:w="2132"/>
      </w:tblGrid>
      <w:tr w:rsidR="00F46E4E" w:rsidRPr="003F6747" w:rsidTr="002E7E92">
        <w:tc>
          <w:tcPr>
            <w:tcW w:w="709"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7C1A99" w:rsidP="004847FD">
            <w:pPr>
              <w:pStyle w:val="Bezodstpw"/>
              <w:rPr>
                <w:rFonts w:ascii="Arial Narrow" w:hAnsi="Arial Narrow"/>
                <w:b/>
                <w:sz w:val="20"/>
                <w:szCs w:val="20"/>
              </w:rPr>
            </w:pPr>
            <w:r>
              <w:rPr>
                <w:rFonts w:ascii="Arial Narrow" w:hAnsi="Arial Narrow"/>
                <w:b/>
                <w:sz w:val="20"/>
                <w:szCs w:val="20"/>
              </w:rPr>
              <w:t>Immunoanalizator automatyczny</w:t>
            </w: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Aparat fabrycznie nowy, nierekondycjonowany, niepowystawyowy, rok produkcji 2017</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Możliwość jednoczesnego wykonywania wszystkich oznaczeń wskazanych w poz. 1-14 Załącznika 3/1 do SIWZ.</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Oprogramowanie w języku polskim ze zintegrowaną funkcją kontroli jakości. Współpraca z system Microsoft Windows.</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Stała gotowość do pracy bez konieczności wykonywania dodatkowych czynności startowych.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 xml:space="preserve">Możliwość ciągłego dostawiania odczynników, próbek oraz wszystkich materiałów zużywalnych bez konieczności przerywania pracy analizatora.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Możliwość załadowania w jednym czasie minimum 25 odczynników różnego rodzaju w celu zagwarantowania pracy na dwóch zestawach odczynników tego samego rodzaju w przypadku końcówek testów w opakowaniach.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Automatyczna identyfikacja odczynników i próbek w momencie załadowania.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Wydajność nie gorsza niż 170 oznaczeń /h.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Kalibratory w zestawach odczynnikowych, minimum 2 punktowa kalibracja.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Wewnętrzne kontrole (pozytywne i negatywne) dla wszystkich oferowanych testów.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rozcieńczanie badanej próbki po przekroczeniu liniowości  oraz zlecania wykonania dodatkowego testu po przekroczeniu kryteriów testu pierwotnego.</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7C1A99" w:rsidRPr="00D13991" w:rsidRDefault="007C1A99" w:rsidP="007C1A99">
            <w:pPr>
              <w:rPr>
                <w:rFonts w:ascii="Arial Narrow" w:hAnsi="Arial Narrow" w:cstheme="minorHAnsi"/>
                <w:sz w:val="20"/>
                <w:szCs w:val="20"/>
              </w:rPr>
            </w:pPr>
          </w:p>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Zabezpieczenie przed kontaminacją w czasie przebiegu testu: test oraz odczyty w jednorazowych kuwetach.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Eliminacja kontaminacji  między próbkami: jednorazowe końcówki do dozowania badanego materiału.</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System chłodzenia odczynników w analizatorze.</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monitorowanie poziomu odczynników oraz materiałów zużywalnych.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hideMark/>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Dwustronna komunikacja analizatora z systemem informatycznym laboratorium.</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wykonania testów z poz. 13-14 Załącznika nr 3/1 do SIWZ w próbkach surowicy, osocza oraz płynu mózgowo-rdzeniowego bez konieczności stosowania oddzielnych odczynników.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bCs/>
                <w:sz w:val="20"/>
                <w:szCs w:val="20"/>
              </w:rPr>
            </w:pPr>
          </w:p>
        </w:tc>
        <w:tc>
          <w:tcPr>
            <w:tcW w:w="2132" w:type="dxa"/>
            <w:hideMark/>
          </w:tcPr>
          <w:p w:rsidR="00D13991" w:rsidRPr="00D13991" w:rsidRDefault="00D13991" w:rsidP="00D13991">
            <w:pPr>
              <w:rPr>
                <w:rFonts w:ascii="Arial Narrow" w:hAnsi="Arial Narrow" w:cstheme="minorHAnsi"/>
                <w:bCs/>
                <w:sz w:val="20"/>
                <w:szCs w:val="20"/>
              </w:rPr>
            </w:pP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obliczenia wskaźnika przeciwciał w diagnostyce neuroboreliozy  - plik kalkulacyjny</w:t>
            </w:r>
          </w:p>
        </w:tc>
        <w:tc>
          <w:tcPr>
            <w:tcW w:w="1983" w:type="dxa"/>
          </w:tcPr>
          <w:p w:rsidR="007C1A99" w:rsidRDefault="007C1A99" w:rsidP="00D13991">
            <w:pPr>
              <w:jc w:val="center"/>
              <w:rPr>
                <w:rFonts w:ascii="Arial Narrow" w:hAnsi="Arial Narrow" w:cstheme="minorHAnsi"/>
                <w:sz w:val="20"/>
                <w:szCs w:val="20"/>
              </w:rPr>
            </w:pPr>
            <w:r>
              <w:rPr>
                <w:rFonts w:ascii="Arial Narrow" w:hAnsi="Arial Narrow" w:cstheme="minorHAnsi"/>
                <w:sz w:val="20"/>
                <w:szCs w:val="20"/>
              </w:rPr>
              <w:t>TAK/NIE</w:t>
            </w:r>
          </w:p>
          <w:p w:rsidR="007C1A99" w:rsidRPr="00D13991" w:rsidRDefault="007C1A99" w:rsidP="00D13991">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D13991">
            <w:pPr>
              <w:rPr>
                <w:rFonts w:ascii="Arial Narrow" w:hAnsi="Arial Narrow" w:cstheme="minorHAnsi"/>
                <w:bCs/>
                <w:sz w:val="20"/>
                <w:szCs w:val="20"/>
              </w:rPr>
            </w:pPr>
            <w:r>
              <w:rPr>
                <w:rFonts w:ascii="Arial Narrow" w:hAnsi="Arial Narrow" w:cstheme="minorHAnsi"/>
                <w:bCs/>
                <w:sz w:val="20"/>
                <w:szCs w:val="20"/>
              </w:rPr>
              <w:t>TAK- 10 pkt.</w:t>
            </w:r>
          </w:p>
          <w:p w:rsidR="007C1A99" w:rsidRPr="00D13991"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 xml:space="preserve">Automatyczna procedura konserwacji i dekontaminacji  immunoanalizatora </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Brak konieczności stałego podłączenia do kanalizacji i stacji wodnej</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hideMark/>
          </w:tcPr>
          <w:p w:rsidR="00F46E4E" w:rsidRPr="00F40DD6" w:rsidRDefault="007C1A99" w:rsidP="00F40DD6">
            <w:pPr>
              <w:pStyle w:val="Bezodstpw"/>
              <w:ind w:right="87"/>
              <w:jc w:val="both"/>
              <w:rPr>
                <w:rFonts w:ascii="Arial Narrow" w:hAnsi="Arial Narrow"/>
                <w:b/>
                <w:sz w:val="20"/>
                <w:szCs w:val="20"/>
              </w:rPr>
            </w:pPr>
            <w:r>
              <w:rPr>
                <w:rFonts w:ascii="Arial Narrow" w:hAnsi="Arial Narrow"/>
                <w:b/>
                <w:sz w:val="20"/>
                <w:szCs w:val="20"/>
              </w:rPr>
              <w:t>Skaner, kołyska laboratoryjna</w:t>
            </w:r>
          </w:p>
        </w:tc>
      </w:tr>
      <w:tr w:rsidR="00F46E4E" w:rsidTr="002E7E92">
        <w:tc>
          <w:tcPr>
            <w:tcW w:w="709" w:type="dxa"/>
          </w:tcPr>
          <w:p w:rsidR="00F46E4E" w:rsidRPr="0033032F" w:rsidRDefault="00F46E4E" w:rsidP="00CD7FB2">
            <w:pPr>
              <w:pStyle w:val="Bezodstpw"/>
              <w:numPr>
                <w:ilvl w:val="0"/>
                <w:numId w:val="36"/>
              </w:numPr>
              <w:ind w:left="29" w:firstLine="0"/>
              <w:jc w:val="center"/>
              <w:rPr>
                <w:rFonts w:ascii="Arial Narrow" w:hAnsi="Arial Narrow"/>
                <w:sz w:val="20"/>
                <w:szCs w:val="20"/>
              </w:rPr>
            </w:pPr>
          </w:p>
        </w:tc>
        <w:tc>
          <w:tcPr>
            <w:tcW w:w="6802" w:type="dxa"/>
          </w:tcPr>
          <w:p w:rsidR="00F46E4E" w:rsidRPr="00F40DD6" w:rsidRDefault="007C1A99" w:rsidP="00F40DD6">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próbkach surowicy, osocza i płynu mózgowo-rdzeniowego.</w:t>
            </w:r>
          </w:p>
        </w:tc>
        <w:tc>
          <w:tcPr>
            <w:tcW w:w="1983" w:type="dxa"/>
          </w:tcPr>
          <w:p w:rsidR="00F46E4E" w:rsidRPr="0033032F" w:rsidRDefault="00D13991" w:rsidP="006145C8">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Pr>
          <w:p w:rsidR="00F46E4E" w:rsidRPr="0033032F" w:rsidRDefault="00F46E4E" w:rsidP="006145C8">
            <w:pPr>
              <w:pStyle w:val="Bezodstpw"/>
              <w:rPr>
                <w:rFonts w:ascii="Arial Narrow" w:hAnsi="Arial Narrow"/>
                <w:sz w:val="20"/>
                <w:szCs w:val="20"/>
              </w:rPr>
            </w:pPr>
          </w:p>
        </w:tc>
        <w:tc>
          <w:tcPr>
            <w:tcW w:w="2132" w:type="dxa"/>
          </w:tcPr>
          <w:p w:rsidR="00F46E4E" w:rsidRPr="0033032F" w:rsidRDefault="00F46E4E" w:rsidP="006145C8">
            <w:pPr>
              <w:pStyle w:val="Bezodstpw"/>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oparciu o metodę immunoblotingu z wykorzystaniem antygenów rekombinowanych.</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Kontrola cut-off na każdym pasku testowym.</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Możliwość oceny wyników testu w sposób punktowy z użyciem arkusza oceny wyników opracowanego przez producenta testu.</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Możliwość elektronicznej oceny  pasków za pomocą programu dostarczonego przez producenta testów oraz skanera komputerowego. Archiwizacja wyników z obrazem pasków.</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sz w:val="20"/>
                <w:szCs w:val="20"/>
              </w:rPr>
            </w:pPr>
            <w:r>
              <w:rPr>
                <w:rFonts w:ascii="Arial Narrow" w:hAnsi="Arial Narrow"/>
                <w:sz w:val="20"/>
                <w:szCs w:val="20"/>
              </w:rPr>
              <w:t>Program do oceny pasków na nośniku elektronicznym (CD,DVD lub pendrive).</w:t>
            </w:r>
          </w:p>
        </w:tc>
        <w:tc>
          <w:tcPr>
            <w:tcW w:w="1983" w:type="dxa"/>
          </w:tcPr>
          <w:p w:rsidR="007C1A99" w:rsidRPr="00D13991" w:rsidRDefault="007C1A99" w:rsidP="007C1A99">
            <w:pPr>
              <w:jc w:val="center"/>
              <w:rPr>
                <w:rFonts w:ascii="Arial Narrow" w:hAnsi="Arial Narrow"/>
                <w:sz w:val="20"/>
                <w:szCs w:val="20"/>
              </w:rPr>
            </w:pPr>
            <w:r w:rsidRPr="00D13991">
              <w:rPr>
                <w:rFonts w:ascii="Arial Narrow" w:hAnsi="Arial Narrow"/>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sz w:val="20"/>
                <w:szCs w:val="20"/>
              </w:rPr>
            </w:pPr>
          </w:p>
        </w:tc>
        <w:tc>
          <w:tcPr>
            <w:tcW w:w="2132" w:type="dxa"/>
          </w:tcPr>
          <w:p w:rsidR="007C1A99" w:rsidRPr="00D13991" w:rsidRDefault="007C1A99" w:rsidP="007C1A99">
            <w:pPr>
              <w:rPr>
                <w:rFonts w:ascii="Arial Narrow" w:hAnsi="Arial Narrow"/>
                <w:sz w:val="20"/>
                <w:szCs w:val="20"/>
              </w:rPr>
            </w:pPr>
          </w:p>
        </w:tc>
      </w:tr>
      <w:tr w:rsidR="007C1A99" w:rsidTr="002E7E92">
        <w:tc>
          <w:tcPr>
            <w:tcW w:w="709" w:type="dxa"/>
          </w:tcPr>
          <w:p w:rsidR="007C1A99" w:rsidRPr="0033032F" w:rsidRDefault="007C1A99" w:rsidP="007C1A99">
            <w:pPr>
              <w:pStyle w:val="Bezodstpw"/>
              <w:numPr>
                <w:ilvl w:val="0"/>
                <w:numId w:val="36"/>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Możliwość wykonania testu potwierdzenia przeciwciał anty Borrelia z wykorzystaniem antygenów p100,VlsE, p58,p41, p39, OspA, OspC, p18 jako DbpA (białko A wiążące dekorynę).</w:t>
            </w:r>
          </w:p>
        </w:tc>
        <w:tc>
          <w:tcPr>
            <w:tcW w:w="1983" w:type="dxa"/>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7C1A99" w:rsidRPr="006145C8" w:rsidRDefault="007C1A99" w:rsidP="007C1A99">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Antygeny OspC i p18 w rozbiciu na cztery patogenne gatunki Borrelia: B. burgdorferi, B.afzelii, B.garinii, B.spielmanii.</w:t>
            </w:r>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Oddzielne zestawy dla klas IgM i IgG</w:t>
            </w:r>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2E7E92" w:rsidTr="002E7E92">
        <w:tc>
          <w:tcPr>
            <w:tcW w:w="709" w:type="dxa"/>
          </w:tcPr>
          <w:p w:rsidR="002E7E92" w:rsidRPr="0033032F" w:rsidRDefault="002E7E92" w:rsidP="002E7E92">
            <w:pPr>
              <w:pStyle w:val="Bezodstpw"/>
              <w:numPr>
                <w:ilvl w:val="0"/>
                <w:numId w:val="36"/>
              </w:numPr>
              <w:ind w:left="29" w:firstLine="0"/>
              <w:jc w:val="center"/>
              <w:rPr>
                <w:rFonts w:ascii="Arial Narrow" w:hAnsi="Arial Narrow"/>
                <w:sz w:val="20"/>
                <w:szCs w:val="20"/>
              </w:rPr>
            </w:pPr>
          </w:p>
        </w:tc>
        <w:tc>
          <w:tcPr>
            <w:tcW w:w="6802" w:type="dxa"/>
          </w:tcPr>
          <w:p w:rsidR="002E7E92" w:rsidRDefault="002E7E92" w:rsidP="002E7E92">
            <w:pPr>
              <w:jc w:val="both"/>
              <w:rPr>
                <w:rFonts w:ascii="Arial Narrow" w:hAnsi="Arial Narrow" w:cstheme="minorHAnsi"/>
                <w:bCs/>
                <w:sz w:val="20"/>
                <w:szCs w:val="20"/>
              </w:rPr>
            </w:pPr>
            <w:r>
              <w:rPr>
                <w:rFonts w:ascii="Arial Narrow" w:hAnsi="Arial Narrow" w:cstheme="minorHAnsi"/>
                <w:bCs/>
                <w:sz w:val="20"/>
                <w:szCs w:val="20"/>
              </w:rPr>
              <w:t>Możliwość wykonania oznaczeń zarówno w surowicy jak i płynie mózgowo-rdzeniowym przy użyciu tego samego zestawu dla obu klas przeciwciał.</w:t>
            </w:r>
          </w:p>
        </w:tc>
        <w:tc>
          <w:tcPr>
            <w:tcW w:w="1983" w:type="dxa"/>
          </w:tcPr>
          <w:p w:rsidR="002E7E92" w:rsidRPr="006145C8" w:rsidRDefault="002E7E92" w:rsidP="002E7E92">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2E7E92" w:rsidRPr="006145C8" w:rsidRDefault="002E7E92" w:rsidP="002E7E92">
            <w:pPr>
              <w:rPr>
                <w:rFonts w:ascii="Arial Narrow" w:hAnsi="Arial Narrow" w:cstheme="minorHAnsi"/>
                <w:sz w:val="20"/>
                <w:szCs w:val="20"/>
              </w:rPr>
            </w:pPr>
          </w:p>
        </w:tc>
        <w:tc>
          <w:tcPr>
            <w:tcW w:w="2132" w:type="dxa"/>
          </w:tcPr>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2E7E92" w:rsidRPr="006145C8" w:rsidRDefault="002E7E92" w:rsidP="002E7E92">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7C1A99" w:rsidP="007C1A99">
            <w:pPr>
              <w:pStyle w:val="Bezodstpw"/>
              <w:ind w:right="87"/>
              <w:jc w:val="both"/>
              <w:rPr>
                <w:rFonts w:ascii="Arial Narrow" w:hAnsi="Arial Narrow"/>
                <w:sz w:val="20"/>
                <w:szCs w:val="20"/>
              </w:rPr>
            </w:pPr>
            <w:r>
              <w:rPr>
                <w:rFonts w:ascii="Arial Narrow" w:hAnsi="Arial Narrow"/>
                <w:b/>
                <w:sz w:val="20"/>
                <w:szCs w:val="20"/>
              </w:rPr>
              <w:t>Chłodziarka podblatowa</w:t>
            </w:r>
          </w:p>
        </w:tc>
      </w:tr>
      <w:tr w:rsidR="007C1A99" w:rsidTr="002E7E92">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Pojemność 80l.</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Komora niskich temperatur.</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rPr>
          <w:trHeight w:val="25"/>
        </w:trPr>
        <w:tc>
          <w:tcPr>
            <w:tcW w:w="709" w:type="dxa"/>
            <w:hideMark/>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hideMark/>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Klasa energetyczna A+</w:t>
            </w:r>
          </w:p>
        </w:tc>
        <w:tc>
          <w:tcPr>
            <w:tcW w:w="1983" w:type="dxa"/>
            <w:hideMark/>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rPr>
          <w:trHeight w:val="25"/>
        </w:trPr>
        <w:tc>
          <w:tcPr>
            <w:tcW w:w="709" w:type="dxa"/>
          </w:tcPr>
          <w:p w:rsidR="007C1A99" w:rsidRPr="0033032F" w:rsidRDefault="007C1A99" w:rsidP="007C1A99">
            <w:pPr>
              <w:pStyle w:val="Bezodstpw"/>
              <w:numPr>
                <w:ilvl w:val="0"/>
                <w:numId w:val="37"/>
              </w:numPr>
              <w:ind w:left="29" w:firstLine="0"/>
              <w:jc w:val="center"/>
              <w:rPr>
                <w:rFonts w:ascii="Arial Narrow" w:hAnsi="Arial Narrow"/>
                <w:sz w:val="20"/>
                <w:szCs w:val="20"/>
              </w:rPr>
            </w:pPr>
          </w:p>
        </w:tc>
        <w:tc>
          <w:tcPr>
            <w:tcW w:w="6802" w:type="dxa"/>
          </w:tcPr>
          <w:p w:rsidR="007C1A99"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Kolor biały</w:t>
            </w:r>
          </w:p>
        </w:tc>
        <w:tc>
          <w:tcPr>
            <w:tcW w:w="1983" w:type="dxa"/>
          </w:tcPr>
          <w:p w:rsidR="007C1A99" w:rsidRPr="006145C8" w:rsidRDefault="007C1A99" w:rsidP="007C1A99">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7C1A99" w:rsidRPr="006145C8" w:rsidRDefault="007C1A99" w:rsidP="007C1A99">
            <w:pPr>
              <w:rPr>
                <w:rFonts w:ascii="Arial Narrow" w:hAnsi="Arial Narrow" w:cstheme="minorHAnsi"/>
                <w:sz w:val="20"/>
                <w:szCs w:val="20"/>
              </w:rPr>
            </w:pPr>
          </w:p>
        </w:tc>
        <w:tc>
          <w:tcPr>
            <w:tcW w:w="2132" w:type="dxa"/>
          </w:tcPr>
          <w:p w:rsidR="007C1A99" w:rsidRPr="006145C8" w:rsidRDefault="007C1A99" w:rsidP="007C1A99">
            <w:pPr>
              <w:rPr>
                <w:rFonts w:ascii="Arial Narrow" w:hAnsi="Arial Narrow" w:cstheme="minorHAnsi"/>
                <w:sz w:val="20"/>
                <w:szCs w:val="20"/>
              </w:rPr>
            </w:pP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9E5D34" w:rsidP="007C1A99">
            <w:pPr>
              <w:pStyle w:val="Bezodstpw"/>
              <w:ind w:right="87"/>
              <w:jc w:val="both"/>
              <w:rPr>
                <w:rFonts w:ascii="Arial Narrow" w:hAnsi="Arial Narrow"/>
                <w:b/>
                <w:sz w:val="20"/>
                <w:szCs w:val="20"/>
              </w:rPr>
            </w:pPr>
            <w:r>
              <w:rPr>
                <w:rFonts w:ascii="Arial Narrow" w:hAnsi="Arial Narrow"/>
                <w:b/>
                <w:sz w:val="20"/>
                <w:szCs w:val="20"/>
              </w:rPr>
              <w:t>Chłodziarka laboratoryjna</w:t>
            </w: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Wymuszony obieg powietrza</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Pojemność 400 l</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Drzwi pełne szklane</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16"/>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Komora wykonana ze stali nierdzewnej.</w:t>
            </w:r>
          </w:p>
        </w:tc>
        <w:tc>
          <w:tcPr>
            <w:tcW w:w="1983" w:type="dxa"/>
            <w:hideMark/>
          </w:tcPr>
          <w:p w:rsidR="007C1A99" w:rsidRPr="00463311" w:rsidRDefault="007C1A99" w:rsidP="007C1A99">
            <w:pPr>
              <w:jc w:val="center"/>
              <w:rPr>
                <w:rFonts w:ascii="Arial Narrow" w:hAnsi="Arial Narrow"/>
                <w:sz w:val="20"/>
                <w:szCs w:val="20"/>
              </w:rPr>
            </w:pPr>
            <w:r>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Obudowa wykonana ze stali nierdzewnej.</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Minimalna ilość półek: 7 półek.</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Mikroprocesorowy sterownik z graficznym wyświetlaczem LED.</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Regulacja temperatury co 0,1°C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1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Stabilność temperatury w 4°C (+/- 0,5°C).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w:t>
            </w:r>
            <w:r w:rsidR="009E5D34">
              <w:rPr>
                <w:rFonts w:ascii="Arial Narrow" w:hAnsi="Arial Narrow"/>
                <w:sz w:val="20"/>
                <w:szCs w:val="20"/>
              </w:rPr>
              <w:t>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9E5D34" w:rsidP="007C1A99">
            <w:pPr>
              <w:jc w:val="both"/>
              <w:rPr>
                <w:rFonts w:ascii="Arial Narrow" w:hAnsi="Arial Narrow"/>
                <w:sz w:val="20"/>
                <w:szCs w:val="20"/>
              </w:rPr>
            </w:pPr>
            <w:r>
              <w:rPr>
                <w:rFonts w:ascii="Arial Narrow" w:hAnsi="Arial Narrow"/>
                <w:sz w:val="20"/>
                <w:szCs w:val="20"/>
              </w:rPr>
              <w:t>Możliwość programowania  i sczytywania danych poprzez Ethernet.</w:t>
            </w:r>
          </w:p>
        </w:tc>
        <w:tc>
          <w:tcPr>
            <w:tcW w:w="1983" w:type="dxa"/>
          </w:tcPr>
          <w:p w:rsidR="009E5D34" w:rsidRPr="00463311" w:rsidRDefault="009E5D34"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2E7E92" w:rsidP="007C1A99">
            <w:pPr>
              <w:jc w:val="both"/>
              <w:rPr>
                <w:rFonts w:ascii="Arial Narrow" w:hAnsi="Arial Narrow"/>
                <w:sz w:val="20"/>
                <w:szCs w:val="20"/>
              </w:rPr>
            </w:pPr>
            <w:r>
              <w:rPr>
                <w:rFonts w:ascii="Arial Narrow" w:hAnsi="Arial Narrow"/>
                <w:sz w:val="20"/>
                <w:szCs w:val="20"/>
              </w:rPr>
              <w:t>Funkcja selfcheck.</w:t>
            </w:r>
          </w:p>
        </w:tc>
        <w:tc>
          <w:tcPr>
            <w:tcW w:w="1983" w:type="dxa"/>
          </w:tcPr>
          <w:p w:rsidR="009E5D34"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Pamięć wyników pomiarowych.</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Sygnalizacja otwartych drzwi.</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2E7E92" w:rsidP="007C1A99">
            <w:pPr>
              <w:pStyle w:val="Bezodstpw"/>
              <w:ind w:right="87"/>
              <w:jc w:val="both"/>
              <w:rPr>
                <w:rFonts w:ascii="Arial Narrow" w:hAnsi="Arial Narrow"/>
                <w:b/>
                <w:sz w:val="20"/>
                <w:szCs w:val="20"/>
              </w:rPr>
            </w:pPr>
            <w:r>
              <w:rPr>
                <w:rFonts w:ascii="Arial Narrow" w:hAnsi="Arial Narrow"/>
                <w:b/>
                <w:sz w:val="20"/>
                <w:szCs w:val="20"/>
              </w:rPr>
              <w:t>Drukarka kodów kreskowych</w:t>
            </w:r>
          </w:p>
        </w:tc>
      </w:tr>
      <w:tr w:rsidR="007C1A99" w:rsidTr="002E7E92">
        <w:trPr>
          <w:trHeight w:val="23"/>
        </w:trPr>
        <w:tc>
          <w:tcPr>
            <w:tcW w:w="709" w:type="dxa"/>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6802" w:type="dxa"/>
            <w:hideMark/>
          </w:tcPr>
          <w:p w:rsidR="007C1A99" w:rsidRPr="00F40DD6" w:rsidRDefault="002E7E92" w:rsidP="007C1A99">
            <w:pPr>
              <w:jc w:val="both"/>
              <w:rPr>
                <w:rFonts w:ascii="Arial Narrow" w:hAnsi="Arial Narrow" w:cstheme="minorHAnsi"/>
                <w:bCs/>
                <w:sz w:val="20"/>
                <w:szCs w:val="20"/>
              </w:rPr>
            </w:pPr>
            <w:r>
              <w:rPr>
                <w:rFonts w:ascii="Arial Narrow" w:hAnsi="Arial Narrow" w:cstheme="minorHAnsi"/>
                <w:bCs/>
                <w:sz w:val="20"/>
                <w:szCs w:val="20"/>
              </w:rPr>
              <w:t xml:space="preserve">Termiczna drukarka kodów kreskowych wyposażona w interfejs sieciowy Ethernet </w:t>
            </w:r>
            <w:r w:rsidR="00231B5D">
              <w:rPr>
                <w:rFonts w:ascii="Arial Narrow" w:hAnsi="Arial Narrow" w:cstheme="minorHAnsi"/>
                <w:bCs/>
                <w:sz w:val="20"/>
                <w:szCs w:val="20"/>
              </w:rPr>
              <w:t>10.100, rozdzielczość 203 dpi, , dyspenser etykiet, maksymalna szerokość druku 56 mm, maksymalna długość druku 990 mm.</w:t>
            </w:r>
          </w:p>
        </w:tc>
        <w:tc>
          <w:tcPr>
            <w:tcW w:w="1983" w:type="dxa"/>
            <w:hideMark/>
          </w:tcPr>
          <w:p w:rsidR="007C1A99" w:rsidRPr="00D02454" w:rsidRDefault="007C1A99" w:rsidP="007C1A99">
            <w:pPr>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color w:val="000000"/>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865DB3">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7C1A99" w:rsidTr="00231B5D">
        <w:trPr>
          <w:trHeight w:val="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231B5D"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983"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3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231B5D">
              <w:rPr>
                <w:rFonts w:ascii="Arial Narrow" w:eastAsia="Andale Sans UI" w:hAnsi="Arial Narrow" w:cs="Calibri"/>
                <w:kern w:val="2"/>
                <w:sz w:val="20"/>
                <w:szCs w:val="20"/>
              </w:rPr>
              <w:t xml:space="preserve"> w dni robocze </w:t>
            </w:r>
            <w:r w:rsidRPr="0033032F">
              <w:rPr>
                <w:rFonts w:ascii="Arial Narrow" w:eastAsia="Andale Sans UI" w:hAnsi="Arial Narrow" w:cs="Calibri"/>
                <w:kern w:val="2"/>
                <w:sz w:val="20"/>
                <w:szCs w:val="20"/>
              </w:rPr>
              <w:t>(dotyczy także reakcji zdalnej): „przyjęte zgłoszenie – podjęta naprawa”</w:t>
            </w:r>
            <w:r w:rsidR="00231B5D">
              <w:rPr>
                <w:rFonts w:ascii="Arial Narrow" w:eastAsia="Andale Sans UI" w:hAnsi="Arial Narrow" w:cs="Calibri"/>
                <w:kern w:val="2"/>
                <w:sz w:val="20"/>
                <w:szCs w:val="20"/>
              </w:rPr>
              <w:t xml:space="preserve"> ≤24</w:t>
            </w:r>
            <w:r w:rsidRPr="0033032F">
              <w:rPr>
                <w:rFonts w:ascii="Arial Narrow" w:eastAsia="Andale Sans UI" w:hAnsi="Arial Narrow" w:cs="Calibri"/>
                <w:kern w:val="2"/>
                <w:sz w:val="20"/>
                <w:szCs w:val="20"/>
              </w:rPr>
              <w:t>[godz.]</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23"/>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370"/>
        </w:trPr>
        <w:tc>
          <w:tcPr>
            <w:tcW w:w="709" w:type="dxa"/>
          </w:tcPr>
          <w:p w:rsidR="007C1A99" w:rsidRPr="0033032F" w:rsidRDefault="007C1A99" w:rsidP="007C1A99">
            <w:pPr>
              <w:pStyle w:val="Bezodstpw"/>
              <w:numPr>
                <w:ilvl w:val="0"/>
                <w:numId w:val="44"/>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Struktura serwisowa gwarantująca realizację wymogów stawianych w niniejszej specyfikacji – wykaz serwisów i/lub serwisantów posiadających uprawnienia do obsługi serwisowej oferowanych urządzeń (należy podać dane teleadresowe, sposób kontaktu i liczbę osób </w:t>
            </w:r>
            <w:r w:rsidRPr="0033032F">
              <w:rPr>
                <w:rFonts w:ascii="Arial Narrow" w:eastAsia="Andale Sans UI" w:hAnsi="Arial Narrow" w:cs="Calibri"/>
                <w:kern w:val="2"/>
                <w:sz w:val="20"/>
                <w:szCs w:val="20"/>
              </w:rPr>
              <w:lastRenderedPageBreak/>
              <w:t>serwisu własnego lub podwykonawcy posiadającego uprawnienia do tego typu działalności)</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lastRenderedPageBreak/>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2E7E92">
        <w:trPr>
          <w:trHeight w:val="370"/>
        </w:trPr>
        <w:tc>
          <w:tcPr>
            <w:tcW w:w="709" w:type="dxa"/>
          </w:tcPr>
          <w:p w:rsidR="007C1A99" w:rsidRPr="0033032F" w:rsidRDefault="007C1A99" w:rsidP="007C1A99">
            <w:pPr>
              <w:pStyle w:val="Bezodstpw"/>
              <w:numPr>
                <w:ilvl w:val="0"/>
                <w:numId w:val="45"/>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2E7E92">
        <w:trPr>
          <w:trHeight w:val="370"/>
        </w:trPr>
        <w:tc>
          <w:tcPr>
            <w:tcW w:w="709" w:type="dxa"/>
          </w:tcPr>
          <w:p w:rsidR="007C1A99" w:rsidRPr="0033032F" w:rsidRDefault="007C1A99" w:rsidP="007C1A99">
            <w:pPr>
              <w:pStyle w:val="Bezodstpw"/>
              <w:numPr>
                <w:ilvl w:val="0"/>
                <w:numId w:val="46"/>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F71C9B">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2E7E92">
        <w:trPr>
          <w:trHeight w:val="370"/>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CF2763">
              <w:rPr>
                <w:rFonts w:ascii="Arial Narrow" w:hAnsi="Arial Narrow"/>
                <w:sz w:val="20"/>
                <w:szCs w:val="20"/>
              </w:rPr>
              <w:t xml:space="preserve">certyfikat IVD, dla oferowanej aparatury diagnostycznej i odczynników, protokoły kwalifikacji </w:t>
            </w:r>
            <w:r w:rsidR="0001491B">
              <w:rPr>
                <w:rFonts w:ascii="Arial Narrow" w:hAnsi="Arial Narrow"/>
                <w:sz w:val="20"/>
                <w:szCs w:val="20"/>
              </w:rPr>
              <w:t>dla oferowanej aparatury diagnostycznej.</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70"/>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sidR="0001491B">
              <w:rPr>
                <w:rFonts w:ascii="Arial Narrow" w:hAnsi="Arial Narrow"/>
                <w:sz w:val="20"/>
                <w:szCs w:val="20"/>
              </w:rPr>
              <w:t xml:space="preserve"> stanowiących niezbędne wyposażenie.</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31"/>
        </w:trPr>
        <w:tc>
          <w:tcPr>
            <w:tcW w:w="709" w:type="dxa"/>
          </w:tcPr>
          <w:p w:rsidR="007C1A99" w:rsidRPr="0033032F" w:rsidRDefault="007C1A99" w:rsidP="007C1A99">
            <w:pPr>
              <w:pStyle w:val="Bezodstpw"/>
              <w:numPr>
                <w:ilvl w:val="0"/>
                <w:numId w:val="47"/>
              </w:numPr>
              <w:ind w:left="29" w:firstLine="0"/>
              <w:jc w:val="center"/>
              <w:rPr>
                <w:rFonts w:ascii="Arial Narrow" w:hAnsi="Arial Narrow"/>
                <w:sz w:val="20"/>
                <w:szCs w:val="20"/>
              </w:rPr>
            </w:pPr>
          </w:p>
        </w:tc>
        <w:tc>
          <w:tcPr>
            <w:tcW w:w="6802"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2E7E92">
        <w:trPr>
          <w:trHeight w:val="331"/>
        </w:trPr>
        <w:tc>
          <w:tcPr>
            <w:tcW w:w="709" w:type="dxa"/>
          </w:tcPr>
          <w:p w:rsidR="0001491B" w:rsidRPr="0033032F" w:rsidRDefault="0001491B" w:rsidP="007C1A99">
            <w:pPr>
              <w:pStyle w:val="Bezodstpw"/>
              <w:numPr>
                <w:ilvl w:val="0"/>
                <w:numId w:val="47"/>
              </w:numPr>
              <w:ind w:left="29" w:firstLine="0"/>
              <w:jc w:val="center"/>
              <w:rPr>
                <w:rFonts w:ascii="Arial Narrow" w:hAnsi="Arial Narrow"/>
                <w:sz w:val="20"/>
                <w:szCs w:val="20"/>
              </w:rPr>
            </w:pPr>
          </w:p>
        </w:tc>
        <w:tc>
          <w:tcPr>
            <w:tcW w:w="6802"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983"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404AB3" w:rsidRDefault="00404AB3" w:rsidP="0003618D">
      <w:pPr>
        <w:spacing w:after="0" w:line="240" w:lineRule="auto"/>
        <w:jc w:val="right"/>
        <w:rPr>
          <w:rFonts w:ascii="Arial Narrow" w:hAnsi="Arial Narrow" w:cs="Times New Roman"/>
          <w:sz w:val="20"/>
          <w:szCs w:val="20"/>
        </w:rPr>
      </w:pPr>
    </w:p>
    <w:p w:rsidR="00E8421F" w:rsidRDefault="00E8421F" w:rsidP="00231B5D">
      <w:pPr>
        <w:tabs>
          <w:tab w:val="left" w:pos="3735"/>
          <w:tab w:val="right" w:pos="14144"/>
        </w:tabs>
        <w:rPr>
          <w:rFonts w:ascii="Arial Narrow" w:hAnsi="Arial Narrow" w:cs="Times New Roman"/>
        </w:rPr>
      </w:pPr>
    </w:p>
    <w:sectPr w:rsidR="00E8421F" w:rsidSect="0060072D">
      <w:pgSz w:w="16838" w:h="11906" w:orient="landscape"/>
      <w:pgMar w:top="1418" w:right="141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00" w:rsidRDefault="00AA6E00" w:rsidP="009A7753">
      <w:pPr>
        <w:spacing w:after="0" w:line="240" w:lineRule="auto"/>
      </w:pPr>
      <w:r>
        <w:separator/>
      </w:r>
    </w:p>
  </w:endnote>
  <w:endnote w:type="continuationSeparator" w:id="0">
    <w:p w:rsidR="00AA6E00" w:rsidRDefault="00AA6E0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198702735"/>
      <w:docPartObj>
        <w:docPartGallery w:val="Page Numbers (Bottom of Page)"/>
        <w:docPartUnique/>
      </w:docPartObj>
    </w:sdtPr>
    <w:sdtContent>
      <w:p w:rsidR="0001491B" w:rsidRPr="0019537E" w:rsidRDefault="000149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03D49" w:rsidRPr="00803D49">
          <w:rPr>
            <w:rFonts w:eastAsiaTheme="majorEastAsia" w:cstheme="majorBidi"/>
            <w:noProof/>
            <w:sz w:val="16"/>
            <w:szCs w:val="16"/>
          </w:rPr>
          <w:t>3</w:t>
        </w:r>
        <w:r w:rsidRPr="0019537E">
          <w:rPr>
            <w:rFonts w:eastAsiaTheme="majorEastAsia" w:cstheme="majorBidi"/>
            <w:sz w:val="16"/>
            <w:szCs w:val="16"/>
          </w:rPr>
          <w:fldChar w:fldCharType="end"/>
        </w:r>
      </w:p>
    </w:sdtContent>
  </w:sdt>
  <w:p w:rsidR="0001491B" w:rsidRPr="0019537E" w:rsidRDefault="0001491B" w:rsidP="0019537E">
    <w:pPr>
      <w:pStyle w:val="Stopka"/>
      <w:tabs>
        <w:tab w:val="clear" w:pos="4536"/>
        <w:tab w:val="clear" w:pos="9072"/>
        <w:tab w:val="left" w:pos="1050"/>
      </w:tabs>
      <w:rPr>
        <w:rFonts w:cs="Times New Roman"/>
        <w:sz w:val="20"/>
        <w:szCs w:val="20"/>
      </w:rPr>
    </w:pPr>
    <w:r>
      <w:rPr>
        <w:rFonts w:cs="Times New Roman"/>
        <w:sz w:val="20"/>
        <w:szCs w:val="20"/>
      </w:rPr>
      <w:t>EZP-271-2-3/2017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00" w:rsidRDefault="00AA6E00" w:rsidP="009A7753">
      <w:pPr>
        <w:spacing w:after="0" w:line="240" w:lineRule="auto"/>
      </w:pPr>
      <w:r>
        <w:separator/>
      </w:r>
    </w:p>
  </w:footnote>
  <w:footnote w:type="continuationSeparator" w:id="0">
    <w:p w:rsidR="00AA6E00" w:rsidRDefault="00AA6E00"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91B" w:rsidRDefault="0001491B"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CF764C"/>
    <w:multiLevelType w:val="hybridMultilevel"/>
    <w:tmpl w:val="C4846DC2"/>
    <w:lvl w:ilvl="0" w:tplc="1B481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31E14CE"/>
    <w:multiLevelType w:val="hybridMultilevel"/>
    <w:tmpl w:val="D23E0DCE"/>
    <w:lvl w:ilvl="0" w:tplc="651A1394">
      <w:start w:val="1"/>
      <w:numFmt w:val="decimal"/>
      <w:lvlText w:val="8.%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5"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202C736D"/>
    <w:multiLevelType w:val="hybridMultilevel"/>
    <w:tmpl w:val="CBBC7444"/>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245E7293"/>
    <w:multiLevelType w:val="hybridMultilevel"/>
    <w:tmpl w:val="66C6461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A56EAC"/>
    <w:multiLevelType w:val="hybridMultilevel"/>
    <w:tmpl w:val="0D04A6D4"/>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132288"/>
    <w:multiLevelType w:val="hybridMultilevel"/>
    <w:tmpl w:val="24EA8F2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969DD"/>
    <w:multiLevelType w:val="hybridMultilevel"/>
    <w:tmpl w:val="3288FC38"/>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FC00C7"/>
    <w:multiLevelType w:val="hybridMultilevel"/>
    <w:tmpl w:val="F04296BE"/>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BA78EE"/>
    <w:multiLevelType w:val="hybridMultilevel"/>
    <w:tmpl w:val="340E6F5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31250F29"/>
    <w:multiLevelType w:val="hybridMultilevel"/>
    <w:tmpl w:val="031EE864"/>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37EB64D6"/>
    <w:multiLevelType w:val="hybridMultilevel"/>
    <w:tmpl w:val="804EC7F6"/>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D67C77"/>
    <w:multiLevelType w:val="hybridMultilevel"/>
    <w:tmpl w:val="101EA084"/>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0C14A5"/>
    <w:multiLevelType w:val="hybridMultilevel"/>
    <w:tmpl w:val="1A9E6B12"/>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E85026D"/>
    <w:multiLevelType w:val="hybridMultilevel"/>
    <w:tmpl w:val="10DAC3F6"/>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6" w15:restartNumberingAfterBreak="0">
    <w:nsid w:val="4F0A6B19"/>
    <w:multiLevelType w:val="hybridMultilevel"/>
    <w:tmpl w:val="0812F65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00538D"/>
    <w:multiLevelType w:val="hybridMultilevel"/>
    <w:tmpl w:val="CDFE1DE8"/>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76E6956"/>
    <w:multiLevelType w:val="hybridMultilevel"/>
    <w:tmpl w:val="BA062A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59420C38"/>
    <w:multiLevelType w:val="hybridMultilevel"/>
    <w:tmpl w:val="1AD81CA4"/>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673508"/>
    <w:multiLevelType w:val="hybridMultilevel"/>
    <w:tmpl w:val="03621886"/>
    <w:lvl w:ilvl="0" w:tplc="5DF03A0C">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D06657"/>
    <w:multiLevelType w:val="hybridMultilevel"/>
    <w:tmpl w:val="F920D230"/>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715E02"/>
    <w:multiLevelType w:val="hybridMultilevel"/>
    <w:tmpl w:val="F2EAB620"/>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35DB7"/>
    <w:multiLevelType w:val="hybridMultilevel"/>
    <w:tmpl w:val="67BAC47E"/>
    <w:lvl w:ilvl="0" w:tplc="A7F019E0">
      <w:start w:val="1"/>
      <w:numFmt w:val="decimal"/>
      <w:lvlText w:val="5.%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6A8F4AAF"/>
    <w:multiLevelType w:val="hybridMultilevel"/>
    <w:tmpl w:val="1562AB18"/>
    <w:lvl w:ilvl="0" w:tplc="ACC0B86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403CCB"/>
    <w:multiLevelType w:val="hybridMultilevel"/>
    <w:tmpl w:val="DE5A9BE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7B7D3C"/>
    <w:multiLevelType w:val="hybridMultilevel"/>
    <w:tmpl w:val="20DCFD28"/>
    <w:lvl w:ilvl="0" w:tplc="651A139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9"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98"/>
  </w:num>
  <w:num w:numId="3">
    <w:abstractNumId w:val="99"/>
  </w:num>
  <w:num w:numId="4">
    <w:abstractNumId w:val="27"/>
  </w:num>
  <w:num w:numId="5">
    <w:abstractNumId w:val="46"/>
  </w:num>
  <w:num w:numId="6">
    <w:abstractNumId w:val="50"/>
  </w:num>
  <w:num w:numId="7">
    <w:abstractNumId w:val="42"/>
  </w:num>
  <w:num w:numId="8">
    <w:abstractNumId w:val="23"/>
  </w:num>
  <w:num w:numId="9">
    <w:abstractNumId w:val="80"/>
  </w:num>
  <w:num w:numId="10">
    <w:abstractNumId w:val="62"/>
  </w:num>
  <w:num w:numId="11">
    <w:abstractNumId w:val="60"/>
  </w:num>
  <w:num w:numId="12">
    <w:abstractNumId w:val="49"/>
  </w:num>
  <w:num w:numId="13">
    <w:abstractNumId w:val="31"/>
  </w:num>
  <w:num w:numId="14">
    <w:abstractNumId w:val="19"/>
  </w:num>
  <w:num w:numId="15">
    <w:abstractNumId w:val="88"/>
  </w:num>
  <w:num w:numId="16">
    <w:abstractNumId w:val="54"/>
  </w:num>
  <w:num w:numId="17">
    <w:abstractNumId w:val="95"/>
  </w:num>
  <w:num w:numId="18">
    <w:abstractNumId w:val="43"/>
  </w:num>
  <w:num w:numId="19">
    <w:abstractNumId w:val="17"/>
  </w:num>
  <w:num w:numId="20">
    <w:abstractNumId w:val="34"/>
  </w:num>
  <w:num w:numId="21">
    <w:abstractNumId w:val="47"/>
  </w:num>
  <w:num w:numId="22">
    <w:abstractNumId w:val="94"/>
  </w:num>
  <w:num w:numId="23">
    <w:abstractNumId w:val="41"/>
  </w:num>
  <w:num w:numId="24">
    <w:abstractNumId w:val="78"/>
  </w:num>
  <w:num w:numId="25">
    <w:abstractNumId w:val="63"/>
  </w:num>
  <w:num w:numId="26">
    <w:abstractNumId w:val="74"/>
  </w:num>
  <w:num w:numId="27">
    <w:abstractNumId w:val="16"/>
  </w:num>
  <w:num w:numId="28">
    <w:abstractNumId w:val="20"/>
  </w:num>
  <w:num w:numId="29">
    <w:abstractNumId w:val="18"/>
  </w:num>
  <w:num w:numId="30">
    <w:abstractNumId w:val="76"/>
  </w:num>
  <w:num w:numId="31">
    <w:abstractNumId w:val="51"/>
  </w:num>
  <w:num w:numId="32">
    <w:abstractNumId w:val="79"/>
  </w:num>
  <w:num w:numId="33">
    <w:abstractNumId w:val="15"/>
  </w:num>
  <w:num w:numId="34">
    <w:abstractNumId w:val="81"/>
  </w:num>
  <w:num w:numId="35">
    <w:abstractNumId w:val="14"/>
  </w:num>
  <w:num w:numId="36">
    <w:abstractNumId w:val="55"/>
  </w:num>
  <w:num w:numId="37">
    <w:abstractNumId w:val="39"/>
  </w:num>
  <w:num w:numId="38">
    <w:abstractNumId w:val="73"/>
  </w:num>
  <w:num w:numId="39">
    <w:abstractNumId w:val="89"/>
  </w:num>
  <w:num w:numId="40">
    <w:abstractNumId w:val="59"/>
  </w:num>
  <w:num w:numId="41">
    <w:abstractNumId w:val="45"/>
  </w:num>
  <w:num w:numId="42">
    <w:abstractNumId w:val="77"/>
  </w:num>
  <w:num w:numId="43">
    <w:abstractNumId w:val="91"/>
  </w:num>
  <w:num w:numId="44">
    <w:abstractNumId w:val="86"/>
  </w:num>
  <w:num w:numId="45">
    <w:abstractNumId w:val="85"/>
  </w:num>
  <w:num w:numId="46">
    <w:abstractNumId w:val="24"/>
  </w:num>
  <w:num w:numId="47">
    <w:abstractNumId w:val="61"/>
  </w:num>
  <w:num w:numId="48">
    <w:abstractNumId w:val="12"/>
  </w:num>
  <w:num w:numId="49">
    <w:abstractNumId w:val="96"/>
  </w:num>
  <w:num w:numId="50">
    <w:abstractNumId w:val="30"/>
  </w:num>
  <w:num w:numId="51">
    <w:abstractNumId w:val="66"/>
  </w:num>
  <w:num w:numId="52">
    <w:abstractNumId w:val="35"/>
  </w:num>
  <w:num w:numId="53">
    <w:abstractNumId w:val="64"/>
  </w:num>
  <w:num w:numId="54">
    <w:abstractNumId w:val="38"/>
  </w:num>
  <w:num w:numId="55">
    <w:abstractNumId w:val="37"/>
  </w:num>
  <w:num w:numId="56">
    <w:abstractNumId w:val="97"/>
  </w:num>
  <w:num w:numId="57">
    <w:abstractNumId w:val="87"/>
  </w:num>
  <w:num w:numId="58">
    <w:abstractNumId w:val="84"/>
  </w:num>
  <w:num w:numId="59">
    <w:abstractNumId w:val="32"/>
  </w:num>
  <w:num w:numId="60">
    <w:abstractNumId w:val="67"/>
  </w:num>
  <w:num w:numId="61">
    <w:abstractNumId w:val="26"/>
  </w:num>
  <w:num w:numId="62">
    <w:abstractNumId w:val="90"/>
  </w:num>
  <w:num w:numId="63">
    <w:abstractNumId w:val="56"/>
  </w:num>
  <w:num w:numId="64">
    <w:abstractNumId w:val="93"/>
  </w:num>
  <w:num w:numId="65">
    <w:abstractNumId w:val="21"/>
  </w:num>
  <w:num w:numId="66">
    <w:abstractNumId w:val="25"/>
  </w:num>
  <w:num w:numId="67">
    <w:abstractNumId w:val="44"/>
  </w:num>
  <w:num w:numId="68">
    <w:abstractNumId w:val="52"/>
  </w:num>
  <w:num w:numId="69">
    <w:abstractNumId w:val="57"/>
  </w:num>
  <w:num w:numId="70">
    <w:abstractNumId w:val="29"/>
  </w:num>
  <w:num w:numId="71">
    <w:abstractNumId w:val="92"/>
  </w:num>
  <w:num w:numId="72">
    <w:abstractNumId w:val="65"/>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58"/>
  </w:num>
  <w:num w:numId="76">
    <w:abstractNumId w:val="69"/>
  </w:num>
  <w:num w:numId="77">
    <w:abstractNumId w:val="33"/>
  </w:num>
  <w:num w:numId="78">
    <w:abstractNumId w:val="70"/>
  </w:num>
  <w:num w:numId="79">
    <w:abstractNumId w:val="13"/>
  </w:num>
  <w:num w:numId="80">
    <w:abstractNumId w:val="10"/>
  </w:num>
  <w:num w:numId="81">
    <w:abstractNumId w:val="48"/>
  </w:num>
  <w:num w:numId="82">
    <w:abstractNumId w:val="82"/>
  </w:num>
  <w:num w:numId="83">
    <w:abstractNumId w:val="71"/>
  </w:num>
  <w:num w:numId="84">
    <w:abstractNumId w:val="28"/>
  </w:num>
  <w:num w:numId="85">
    <w:abstractNumId w:val="83"/>
  </w:num>
  <w:num w:numId="86">
    <w:abstractNumId w:val="75"/>
  </w:num>
  <w:num w:numId="87">
    <w:abstractNumId w:val="72"/>
  </w:num>
  <w:num w:numId="88">
    <w:abstractNumId w:val="36"/>
  </w:num>
  <w:num w:numId="89">
    <w:abstractNumId w:val="40"/>
  </w:num>
  <w:num w:numId="90">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7F7C"/>
    <w:rsid w:val="005122EE"/>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C39"/>
    <w:rsid w:val="0079095C"/>
    <w:rsid w:val="007924B3"/>
    <w:rsid w:val="00792BB2"/>
    <w:rsid w:val="00795270"/>
    <w:rsid w:val="00795275"/>
    <w:rsid w:val="0079611D"/>
    <w:rsid w:val="007A0F23"/>
    <w:rsid w:val="007A2D6B"/>
    <w:rsid w:val="007A5866"/>
    <w:rsid w:val="007A652D"/>
    <w:rsid w:val="007B2BFE"/>
    <w:rsid w:val="007B695F"/>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4888"/>
    <w:rsid w:val="00B65695"/>
    <w:rsid w:val="00B6592C"/>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1F97"/>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14CD"/>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D17C7-A462-4BDE-8FEF-10906C5A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11334</Words>
  <Characters>68009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ZPBiuro</cp:lastModifiedBy>
  <cp:revision>2</cp:revision>
  <cp:lastPrinted>2017-10-26T06:48:00Z</cp:lastPrinted>
  <dcterms:created xsi:type="dcterms:W3CDTF">2018-01-09T18:54:00Z</dcterms:created>
  <dcterms:modified xsi:type="dcterms:W3CDTF">2018-01-09T18:54:00Z</dcterms:modified>
</cp:coreProperties>
</file>