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05089F" w:rsidRDefault="007C6210" w:rsidP="00355089">
      <w:pPr>
        <w:pStyle w:val="Bezodstpw"/>
        <w:jc w:val="center"/>
        <w:rPr>
          <w:rFonts w:ascii="Arial Narrow" w:hAnsi="Arial Narrow" w:cs="Times New Roman"/>
          <w:b/>
        </w:rPr>
      </w:pPr>
      <w:r w:rsidRPr="00D1380A">
        <w:rPr>
          <w:rFonts w:ascii="Arial Narrow" w:hAnsi="Arial Narrow" w:cs="Times New Roman"/>
          <w:b/>
        </w:rPr>
        <w:t>NA DOSTAWĘ</w:t>
      </w:r>
      <w:r w:rsidR="00355089">
        <w:rPr>
          <w:rFonts w:ascii="Arial Narrow" w:hAnsi="Arial Narrow" w:cs="Times New Roman"/>
          <w:b/>
        </w:rPr>
        <w:t xml:space="preserve"> </w:t>
      </w:r>
      <w:r w:rsidR="0005089F">
        <w:rPr>
          <w:rFonts w:ascii="Arial Narrow" w:hAnsi="Arial Narrow" w:cs="Times New Roman"/>
          <w:b/>
        </w:rPr>
        <w:t>SEKWENATORA WRAZ Z OPRZYRZĄDOWANIE I OPROGRAMOWANIEM</w:t>
      </w:r>
    </w:p>
    <w:p w:rsidR="00355089" w:rsidRDefault="0059789F" w:rsidP="0005089F">
      <w:pPr>
        <w:pStyle w:val="Bezodstpw"/>
        <w:jc w:val="center"/>
        <w:rPr>
          <w:rFonts w:ascii="Arial Narrow" w:hAnsi="Arial Narrow" w:cs="Times New Roman"/>
          <w:b/>
        </w:rPr>
      </w:pPr>
      <w:r>
        <w:rPr>
          <w:rFonts w:ascii="Arial Narrow" w:hAnsi="Arial Narrow" w:cs="Times New Roman"/>
          <w:b/>
        </w:rPr>
        <w:t xml:space="preserve"> W RAMACH NARODOWEGO PROGRAMU</w:t>
      </w:r>
      <w:r w:rsidR="007D5985">
        <w:rPr>
          <w:rFonts w:ascii="Arial Narrow" w:hAnsi="Arial Narrow" w:cs="Times New Roman"/>
          <w:b/>
        </w:rPr>
        <w:t xml:space="preserve"> ROZWOJU</w:t>
      </w:r>
      <w:r>
        <w:rPr>
          <w:rFonts w:ascii="Arial Narrow" w:hAnsi="Arial Narrow" w:cs="Times New Roman"/>
          <w:b/>
        </w:rPr>
        <w:t xml:space="preserve"> MEDYCYNY TRANSPLANTACYJNEJ</w:t>
      </w:r>
      <w:r w:rsidR="00355089">
        <w:rPr>
          <w:rFonts w:ascii="Arial Narrow" w:hAnsi="Arial Narrow" w:cs="Times New Roman"/>
          <w:b/>
        </w:rPr>
        <w:t>.</w:t>
      </w:r>
    </w:p>
    <w:p w:rsidR="006D1BC2" w:rsidRDefault="006D1BC2" w:rsidP="00355089">
      <w:pPr>
        <w:pStyle w:val="Bezodstpw"/>
        <w:jc w:val="center"/>
        <w:rPr>
          <w:rFonts w:ascii="Arial Narrow" w:hAnsi="Arial Narrow" w:cs="Times New Roman"/>
          <w:b/>
        </w:rPr>
      </w:pPr>
    </w:p>
    <w:p w:rsidR="00355089" w:rsidRDefault="00355089" w:rsidP="00355089">
      <w:pPr>
        <w:pStyle w:val="Bezodstpw"/>
        <w:jc w:val="center"/>
        <w:rPr>
          <w:rFonts w:ascii="Arial Narrow" w:hAnsi="Arial Narrow" w:cs="Times New Roman"/>
          <w:b/>
        </w:rPr>
      </w:pPr>
    </w:p>
    <w:p w:rsidR="00355089" w:rsidRPr="00D1380A" w:rsidRDefault="00355089" w:rsidP="00355089">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3E2C97" w:rsidRDefault="003E2C97" w:rsidP="003564CB">
      <w:pPr>
        <w:pStyle w:val="Bezodstpw"/>
        <w:rPr>
          <w:rFonts w:ascii="Arial Narrow" w:hAnsi="Arial Narrow" w:cs="Times New Roman"/>
        </w:rPr>
      </w:pPr>
    </w:p>
    <w:p w:rsidR="00ED352E" w:rsidRDefault="00ED352E"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F604CB" w:rsidRDefault="00AA3D6D" w:rsidP="00601EF1">
      <w:pPr>
        <w:pStyle w:val="Bezodstpw"/>
        <w:rPr>
          <w:rFonts w:ascii="Arial Narrow" w:hAnsi="Arial Narrow" w:cs="Times New Roman"/>
          <w:lang w:val="en-US"/>
        </w:rPr>
      </w:pPr>
      <w:proofErr w:type="spellStart"/>
      <w:r w:rsidRPr="00F604CB">
        <w:rPr>
          <w:rFonts w:ascii="Arial Narrow" w:hAnsi="Arial Narrow" w:cs="Times New Roman"/>
          <w:lang w:val="en-US"/>
        </w:rPr>
        <w:t>Adres</w:t>
      </w:r>
      <w:proofErr w:type="spellEnd"/>
      <w:r w:rsidRPr="00F604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o wartości po</w:t>
      </w:r>
      <w:r w:rsidR="00FE6E56">
        <w:rPr>
          <w:rFonts w:ascii="Arial Narrow" w:hAnsi="Arial Narrow" w:cs="Times New Roman"/>
        </w:rPr>
        <w:t>niże</w:t>
      </w:r>
      <w:r w:rsidR="00B732BE" w:rsidRPr="00D1380A">
        <w:rPr>
          <w:rFonts w:ascii="Arial Narrow" w:hAnsi="Arial Narrow" w:cs="Times New Roman"/>
        </w:rPr>
        <w:t xml:space="preserv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Przedmiot zamówienia stanowi </w:t>
      </w:r>
      <w:r w:rsidR="00FE6E56">
        <w:rPr>
          <w:rFonts w:ascii="Arial Narrow" w:hAnsi="Arial Narrow"/>
          <w:b/>
        </w:rPr>
        <w:t xml:space="preserve">dostawa </w:t>
      </w:r>
      <w:proofErr w:type="spellStart"/>
      <w:r w:rsidR="0005089F">
        <w:rPr>
          <w:rFonts w:ascii="Arial Narrow" w:hAnsi="Arial Narrow"/>
          <w:b/>
        </w:rPr>
        <w:t>sekwenatora</w:t>
      </w:r>
      <w:proofErr w:type="spellEnd"/>
      <w:r w:rsidR="0005089F">
        <w:rPr>
          <w:rFonts w:ascii="Arial Narrow" w:hAnsi="Arial Narrow"/>
          <w:b/>
        </w:rPr>
        <w:t xml:space="preserve"> wraz z oprzyrządowanie</w:t>
      </w:r>
      <w:r w:rsidR="00C776F8">
        <w:rPr>
          <w:rFonts w:ascii="Arial Narrow" w:hAnsi="Arial Narrow"/>
          <w:b/>
        </w:rPr>
        <w:t>m</w:t>
      </w:r>
      <w:r w:rsidR="0005089F">
        <w:rPr>
          <w:rFonts w:ascii="Arial Narrow" w:hAnsi="Arial Narrow"/>
          <w:b/>
        </w:rPr>
        <w:t xml:space="preserve"> i oprogramowaniem</w:t>
      </w:r>
      <w:r w:rsidR="00FE6E56">
        <w:rPr>
          <w:rFonts w:ascii="Arial Narrow" w:hAnsi="Arial Narrow"/>
          <w:b/>
        </w:rPr>
        <w:t xml:space="preserve"> </w:t>
      </w:r>
      <w:r w:rsidR="0059789F">
        <w:rPr>
          <w:rFonts w:ascii="Arial Narrow" w:hAnsi="Arial Narrow"/>
          <w:b/>
        </w:rPr>
        <w:t xml:space="preserve">w ramach Narodowego Programu </w:t>
      </w:r>
      <w:r w:rsidR="007D5985">
        <w:rPr>
          <w:rFonts w:ascii="Arial Narrow" w:hAnsi="Arial Narrow"/>
          <w:b/>
        </w:rPr>
        <w:t xml:space="preserve">Rozwoju </w:t>
      </w:r>
      <w:r w:rsidR="0059789F">
        <w:rPr>
          <w:rFonts w:ascii="Arial Narrow" w:hAnsi="Arial Narrow"/>
          <w:b/>
        </w:rPr>
        <w:t>Medycyny Transplantacyjnej</w:t>
      </w:r>
      <w:r>
        <w:rPr>
          <w:rFonts w:ascii="Arial Narrow" w:hAnsi="Arial Narrow"/>
        </w:rPr>
        <w:t xml:space="preserve">. </w:t>
      </w:r>
      <w:r w:rsidRPr="00AB0EC6">
        <w:rPr>
          <w:rFonts w:ascii="Arial Narrow" w:hAnsi="Arial Narrow"/>
        </w:rPr>
        <w:t>Szczegółowe wymagania dotyczące przedmiotu zamówienia zawiera załącznik nr 3 do SIWZ – Kalkulacja Cenowa –</w:t>
      </w:r>
      <w:r w:rsidR="00CF48AC">
        <w:rPr>
          <w:rFonts w:ascii="Arial Narrow" w:hAnsi="Arial Narrow"/>
        </w:rPr>
        <w:t xml:space="preserve"> </w:t>
      </w:r>
      <w:r>
        <w:rPr>
          <w:rFonts w:ascii="Arial Narrow" w:hAnsi="Arial Narrow"/>
        </w:rPr>
        <w:t>P</w:t>
      </w:r>
      <w:r w:rsidR="00CF48AC">
        <w:rPr>
          <w:rFonts w:ascii="Arial Narrow" w:hAnsi="Arial Narrow"/>
        </w:rPr>
        <w:t>arametry Techniczne</w:t>
      </w:r>
      <w:r w:rsidR="00116B9F">
        <w:rPr>
          <w:rFonts w:ascii="Arial Narrow" w:hAnsi="Arial Narrow"/>
        </w:rPr>
        <w:t xml:space="preserve"> oraz Warunki Gwarancji i Serwisu.</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W zakresie przedmiotu zamówienia wykonawca dostarczy, zainstaluje, uruchomi i przeprowadzi konfigurację</w:t>
      </w:r>
      <w:r w:rsidR="00FE6E56">
        <w:rPr>
          <w:rFonts w:ascii="Arial Narrow" w:hAnsi="Arial Narrow"/>
        </w:rPr>
        <w:t xml:space="preserve"> </w:t>
      </w:r>
      <w:r w:rsidR="0059789F">
        <w:rPr>
          <w:rFonts w:ascii="Arial Narrow" w:hAnsi="Arial Narrow"/>
        </w:rPr>
        <w:t>urządzeń</w:t>
      </w:r>
      <w:r w:rsidR="00FE6E56">
        <w:rPr>
          <w:rFonts w:ascii="Arial Narrow" w:hAnsi="Arial Narrow"/>
        </w:rPr>
        <w:t xml:space="preserve"> i </w:t>
      </w:r>
      <w:r>
        <w:rPr>
          <w:rFonts w:ascii="Arial Narrow" w:hAnsi="Arial Narrow"/>
        </w:rPr>
        <w:t xml:space="preserve"> aparatury medycznej oraz przeprowadzi szkolenie personelu zamawiającego w zakresie ob</w:t>
      </w:r>
      <w:r w:rsidR="003F27C5">
        <w:rPr>
          <w:rFonts w:ascii="Arial Narrow" w:hAnsi="Arial Narrow"/>
        </w:rPr>
        <w:t>sługi</w:t>
      </w:r>
      <w:r>
        <w:rPr>
          <w:rFonts w:ascii="Arial Narrow" w:hAnsi="Arial Narrow"/>
        </w:rPr>
        <w:t>.</w:t>
      </w:r>
    </w:p>
    <w:p w:rsidR="00584B25" w:rsidRDefault="0059789F" w:rsidP="00F767F5">
      <w:pPr>
        <w:pStyle w:val="Bezodstpw"/>
        <w:numPr>
          <w:ilvl w:val="0"/>
          <w:numId w:val="24"/>
        </w:numPr>
        <w:ind w:left="284" w:hanging="284"/>
        <w:jc w:val="both"/>
        <w:rPr>
          <w:rFonts w:ascii="Arial Narrow" w:hAnsi="Arial Narrow"/>
        </w:rPr>
      </w:pPr>
      <w:r>
        <w:rPr>
          <w:rFonts w:ascii="Arial Narrow" w:hAnsi="Arial Narrow"/>
        </w:rPr>
        <w:t xml:space="preserve">Dostarczone urządzenia i aparatura medyczna muszą </w:t>
      </w:r>
      <w:r w:rsidR="00584B25">
        <w:rPr>
          <w:rFonts w:ascii="Arial Narrow" w:hAnsi="Arial Narrow"/>
        </w:rPr>
        <w:t>być fabrycznie nowa – wyp</w:t>
      </w:r>
      <w:r>
        <w:rPr>
          <w:rFonts w:ascii="Arial Narrow" w:hAnsi="Arial Narrow"/>
        </w:rPr>
        <w:t>rodukowana w 2018r., posiadające</w:t>
      </w:r>
      <w:r w:rsidR="00584B25">
        <w:rPr>
          <w:rFonts w:ascii="Arial Narrow" w:hAnsi="Arial Narrow"/>
        </w:rPr>
        <w:t xml:space="preserve"> oznakowanie umożliwiające identyfikację produktu oraz producenta.</w:t>
      </w:r>
    </w:p>
    <w:p w:rsidR="00584B25" w:rsidRPr="00B04429" w:rsidRDefault="00584B25" w:rsidP="00F767F5">
      <w:pPr>
        <w:pStyle w:val="Bezodstpw"/>
        <w:numPr>
          <w:ilvl w:val="0"/>
          <w:numId w:val="24"/>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Gwarancja/gwarancja producenta</w:t>
      </w:r>
      <w:r w:rsidR="00C776F8">
        <w:rPr>
          <w:rFonts w:ascii="Arial Narrow" w:hAnsi="Arial Narrow"/>
        </w:rPr>
        <w:t xml:space="preserve"> na </w:t>
      </w:r>
      <w:proofErr w:type="spellStart"/>
      <w:r w:rsidR="00C776F8">
        <w:rPr>
          <w:rFonts w:ascii="Arial Narrow" w:hAnsi="Arial Narrow"/>
        </w:rPr>
        <w:t>sekwenator</w:t>
      </w:r>
      <w:proofErr w:type="spellEnd"/>
      <w:r>
        <w:rPr>
          <w:rFonts w:ascii="Arial Narrow" w:hAnsi="Arial Narrow"/>
        </w:rPr>
        <w:t xml:space="preserve"> minimum </w:t>
      </w:r>
      <w:r w:rsidRPr="009F5474">
        <w:rPr>
          <w:rFonts w:ascii="Arial Narrow" w:hAnsi="Arial Narrow"/>
          <w:b/>
        </w:rPr>
        <w:t>2</w:t>
      </w:r>
      <w:r w:rsidR="000F07DD">
        <w:rPr>
          <w:rFonts w:ascii="Arial Narrow" w:hAnsi="Arial Narrow"/>
          <w:b/>
        </w:rPr>
        <w:t>4 miesią</w:t>
      </w:r>
      <w:r w:rsidRPr="009F5474">
        <w:rPr>
          <w:rFonts w:ascii="Arial Narrow" w:hAnsi="Arial Narrow"/>
          <w:b/>
        </w:rPr>
        <w:t>c</w:t>
      </w:r>
      <w:r w:rsidR="000F07DD">
        <w:rPr>
          <w:rFonts w:ascii="Arial Narrow" w:hAnsi="Arial Narrow"/>
          <w:b/>
        </w:rPr>
        <w:t>e</w:t>
      </w:r>
      <w:r>
        <w:rPr>
          <w:rFonts w:ascii="Arial Narrow" w:hAnsi="Arial Narrow"/>
        </w:rPr>
        <w:t xml:space="preserve"> od daty odbioru końcowego.</w:t>
      </w:r>
    </w:p>
    <w:p w:rsidR="00C776F8" w:rsidRDefault="00C776F8" w:rsidP="00F767F5">
      <w:pPr>
        <w:pStyle w:val="Bezodstpw"/>
        <w:numPr>
          <w:ilvl w:val="0"/>
          <w:numId w:val="24"/>
        </w:numPr>
        <w:ind w:left="284" w:hanging="284"/>
        <w:jc w:val="both"/>
        <w:rPr>
          <w:rFonts w:ascii="Arial Narrow" w:hAnsi="Arial Narrow"/>
        </w:rPr>
      </w:pPr>
      <w:r>
        <w:rPr>
          <w:rFonts w:ascii="Arial Narrow" w:hAnsi="Arial Narrow"/>
        </w:rPr>
        <w:t xml:space="preserve">Gwarancja/gwarancja producenta na oprzyrządowanie minimum </w:t>
      </w:r>
      <w:r>
        <w:rPr>
          <w:rFonts w:ascii="Arial Narrow" w:hAnsi="Arial Narrow"/>
          <w:b/>
        </w:rPr>
        <w:t>12 miesięcy</w:t>
      </w:r>
      <w:r>
        <w:rPr>
          <w:rFonts w:ascii="Arial Narrow" w:hAnsi="Arial Narrow"/>
        </w:rPr>
        <w:t xml:space="preserve"> od daty odbioru końcowego.</w:t>
      </w:r>
    </w:p>
    <w:p w:rsidR="00584B25" w:rsidRPr="004204D4" w:rsidRDefault="00584B25" w:rsidP="00F767F5">
      <w:pPr>
        <w:pStyle w:val="Bezodstpw"/>
        <w:numPr>
          <w:ilvl w:val="0"/>
          <w:numId w:val="24"/>
        </w:numPr>
        <w:ind w:left="284" w:hanging="284"/>
        <w:jc w:val="both"/>
        <w:rPr>
          <w:rFonts w:ascii="Arial Narrow" w:hAnsi="Arial Narrow"/>
        </w:rPr>
      </w:pPr>
      <w:r>
        <w:rPr>
          <w:rFonts w:ascii="Arial Narrow" w:hAnsi="Arial Narrow"/>
        </w:rPr>
        <w:t>Autoryzowany serwis producenta na terytorium Rzeczypospolitej Polskiej.</w:t>
      </w:r>
    </w:p>
    <w:p w:rsidR="00584B25" w:rsidRPr="0005089F" w:rsidRDefault="00584B25" w:rsidP="0005089F">
      <w:pPr>
        <w:pStyle w:val="Bezodstpw"/>
        <w:numPr>
          <w:ilvl w:val="0"/>
          <w:numId w:val="24"/>
        </w:numPr>
        <w:ind w:left="284" w:hanging="284"/>
        <w:rPr>
          <w:rFonts w:ascii="Arial Narrow" w:hAnsi="Arial Narrow"/>
          <w:b/>
          <w:bCs/>
        </w:rPr>
      </w:pPr>
      <w:r w:rsidRPr="00AB0EC6">
        <w:rPr>
          <w:rFonts w:ascii="Arial Narrow" w:hAnsi="Arial Narrow"/>
        </w:rPr>
        <w:t>Oznaczenie kodowe CPV:</w:t>
      </w:r>
      <w:r w:rsidR="001C2AB0" w:rsidRPr="001C2AB0">
        <w:rPr>
          <w:rFonts w:ascii="Arial Narrow" w:hAnsi="Arial Narrow"/>
        </w:rPr>
        <w:t xml:space="preserve"> </w:t>
      </w:r>
      <w:r w:rsidR="0005089F" w:rsidRPr="0005089F">
        <w:rPr>
          <w:rFonts w:ascii="Arial Narrow" w:hAnsi="Arial Narrow"/>
          <w:b/>
          <w:bCs/>
        </w:rPr>
        <w:t>38434540-3</w:t>
      </w:r>
      <w:r w:rsidR="00C66BAF" w:rsidRPr="0005089F">
        <w:rPr>
          <w:rFonts w:ascii="Arial Narrow" w:hAnsi="Arial Narrow" w:cs="EUAlbertina"/>
        </w:rPr>
        <w:t>;</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8439D1" w:rsidRDefault="008439D1" w:rsidP="00F767F5">
      <w:pPr>
        <w:pStyle w:val="Bezodstpw"/>
        <w:numPr>
          <w:ilvl w:val="0"/>
          <w:numId w:val="24"/>
        </w:numPr>
        <w:ind w:left="284" w:hanging="284"/>
        <w:jc w:val="both"/>
        <w:rPr>
          <w:rFonts w:ascii="Arial Narrow" w:hAnsi="Arial Narrow"/>
        </w:rPr>
      </w:pPr>
      <w:r>
        <w:rPr>
          <w:rFonts w:ascii="Arial Narrow" w:hAnsi="Arial Narrow"/>
        </w:rPr>
        <w:t xml:space="preserve">Zamawiający </w:t>
      </w:r>
      <w:r w:rsidR="0005089F">
        <w:rPr>
          <w:rFonts w:ascii="Arial Narrow" w:hAnsi="Arial Narrow"/>
        </w:rPr>
        <w:t>nie dopuszcza składania ofert częściowych.</w:t>
      </w:r>
    </w:p>
    <w:p w:rsidR="008439D1" w:rsidRPr="009776BD" w:rsidRDefault="008439D1" w:rsidP="00F767F5">
      <w:pPr>
        <w:pStyle w:val="Bezodstpw"/>
        <w:numPr>
          <w:ilvl w:val="0"/>
          <w:numId w:val="24"/>
        </w:numPr>
        <w:ind w:left="284" w:hanging="284"/>
        <w:jc w:val="both"/>
        <w:rPr>
          <w:rFonts w:ascii="Arial Narrow" w:hAnsi="Arial Narrow"/>
        </w:rPr>
      </w:pPr>
      <w:r>
        <w:rPr>
          <w:rFonts w:ascii="Arial Narrow" w:hAnsi="Arial Narrow"/>
        </w:rPr>
        <w:t xml:space="preserve">Zamawiający nie wskazuje ilości zadań w których jeden wykonawca może złożyć ofertę, zamawiający nie ogranicza również ilości zadań które mogą zostać udzielone jednemu wykonawcy. </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B36C17">
        <w:rPr>
          <w:rFonts w:ascii="Arial Narrow" w:hAnsi="Arial Narrow"/>
          <w:b/>
        </w:rPr>
        <w:t>1</w:t>
      </w:r>
      <w:r w:rsidR="0059789F">
        <w:rPr>
          <w:rFonts w:ascii="Arial Narrow" w:hAnsi="Arial Narrow"/>
          <w:b/>
        </w:rPr>
        <w:t xml:space="preserve"> </w:t>
      </w:r>
      <w:r w:rsidR="00B36C17">
        <w:rPr>
          <w:rFonts w:ascii="Arial Narrow" w:hAnsi="Arial Narrow"/>
          <w:b/>
        </w:rPr>
        <w:t>października</w:t>
      </w:r>
      <w:r w:rsidR="001C4229">
        <w:rPr>
          <w:rFonts w:ascii="Arial Narrow" w:hAnsi="Arial Narrow"/>
          <w:b/>
        </w:rPr>
        <w:t xml:space="preserve"> 2018r</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lastRenderedPageBreak/>
        <w:t xml:space="preserve">Odbiór końcowy zostanie dokonany niezwłocznie po </w:t>
      </w:r>
      <w:r w:rsidR="00FE6E56">
        <w:rPr>
          <w:rFonts w:ascii="Arial Narrow" w:hAnsi="Arial Narrow"/>
        </w:rPr>
        <w:t>przeprowadzeniu testów dostarczonej i zainstalowanej aparatury</w:t>
      </w:r>
      <w:r w:rsidRPr="00584B25">
        <w:rPr>
          <w:rFonts w:ascii="Arial Narrow" w:hAnsi="Arial Narrow"/>
        </w:rPr>
        <w:t>. Z czynności odbioru zostanie sporządzony protokół odbioru końcowego zawierający ustalenia dotyczące spełniania przez dostarczoną aparaturę medyczną parametrów funkcjonalno-użytkowych opisanych w specyfikacji istotnych warunków zamówienia oraz poprawności</w:t>
      </w:r>
      <w:r w:rsidR="00FE6E56">
        <w:rPr>
          <w:rFonts w:ascii="Arial Narrow" w:hAnsi="Arial Narrow"/>
        </w:rPr>
        <w:t xml:space="preserve"> jej</w:t>
      </w:r>
      <w:r w:rsidRPr="00584B25">
        <w:rPr>
          <w:rFonts w:ascii="Arial Narrow" w:hAnsi="Arial Narrow"/>
        </w:rPr>
        <w:t xml:space="preserve"> instalacj</w:t>
      </w:r>
      <w:r w:rsidR="00FE6E56">
        <w:rPr>
          <w:rFonts w:ascii="Arial Narrow" w:hAnsi="Arial Narrow"/>
        </w:rPr>
        <w:t>i, konfiguracji i funkcjonowania</w:t>
      </w:r>
      <w:r w:rsidRPr="00584B25">
        <w:rPr>
          <w:rFonts w:ascii="Arial Narrow" w:hAnsi="Arial Narrow"/>
        </w:rPr>
        <w:t>.</w:t>
      </w:r>
    </w:p>
    <w:p w:rsidR="00C26E52" w:rsidRPr="00E558FA" w:rsidRDefault="00C26E52"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w:t>
      </w:r>
      <w:r w:rsidR="00284F68">
        <w:rPr>
          <w:rFonts w:ascii="Arial Narrow" w:hAnsi="Arial Narrow" w:cs="Times New Roman"/>
        </w:rPr>
        <w:t>według wzoru</w:t>
      </w:r>
      <w:r w:rsidR="0059789F">
        <w:rPr>
          <w:rFonts w:ascii="Arial Narrow" w:hAnsi="Arial Narrow" w:cs="Times New Roman"/>
        </w:rPr>
        <w:t xml:space="preserve"> stanowiąc</w:t>
      </w:r>
      <w:r w:rsidR="00284F68">
        <w:rPr>
          <w:rFonts w:ascii="Arial Narrow" w:hAnsi="Arial Narrow" w:cs="Times New Roman"/>
        </w:rPr>
        <w:t>ego</w:t>
      </w:r>
      <w:r w:rsidR="0059789F">
        <w:rPr>
          <w:rFonts w:ascii="Arial Narrow" w:hAnsi="Arial Narrow" w:cs="Times New Roman"/>
        </w:rPr>
        <w:t xml:space="preserve"> </w:t>
      </w:r>
      <w:r w:rsidR="00284F68">
        <w:rPr>
          <w:rFonts w:ascii="Arial Narrow" w:hAnsi="Arial Narrow" w:cs="Times New Roman"/>
        </w:rPr>
        <w:t xml:space="preserve">załącznik nr 4 </w:t>
      </w:r>
      <w:r w:rsidR="0059789F">
        <w:rPr>
          <w:rFonts w:ascii="Arial Narrow" w:hAnsi="Arial Narrow" w:cs="Times New Roman"/>
        </w:rPr>
        <w:t>do SIWZ</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59789F">
        <w:rPr>
          <w:rFonts w:ascii="Arial Narrow" w:hAnsi="Arial Narrow" w:cs="Times New Roman"/>
        </w:rPr>
        <w:t>5</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E60D56"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F1B95" w:rsidRDefault="000150CC" w:rsidP="000F1B9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lastRenderedPageBreak/>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83F3A" w:rsidRPr="00405F0C" w:rsidRDefault="00E83F3A" w:rsidP="00405F0C">
      <w:pPr>
        <w:pStyle w:val="Bezodstpw"/>
        <w:numPr>
          <w:ilvl w:val="0"/>
          <w:numId w:val="6"/>
        </w:numPr>
        <w:ind w:left="284" w:hanging="284"/>
        <w:jc w:val="both"/>
        <w:rPr>
          <w:rFonts w:ascii="Arial Narrow" w:hAnsi="Arial Narrow" w:cs="Times New Roman"/>
        </w:rPr>
      </w:pPr>
      <w:r w:rsidRPr="000F1B95">
        <w:rPr>
          <w:rFonts w:ascii="Arial Narrow" w:hAnsi="Arial Narrow" w:cs="Times New Roman"/>
        </w:rPr>
        <w:t>Wykonawca mający siedzibę lub miejsce zamieszkania poza terytorium Rzeczypospolitej Polskiej, zamiast dokume</w:t>
      </w:r>
      <w:r w:rsidR="00405F0C">
        <w:rPr>
          <w:rFonts w:ascii="Arial Narrow" w:hAnsi="Arial Narrow" w:cs="Times New Roman"/>
        </w:rPr>
        <w:t>ntu wskazanego</w:t>
      </w:r>
      <w:r w:rsidR="00E60D56" w:rsidRPr="000F1B95">
        <w:rPr>
          <w:rFonts w:ascii="Arial Narrow" w:hAnsi="Arial Narrow" w:cs="Times New Roman"/>
        </w:rPr>
        <w:t xml:space="preserve"> w pkt. </w:t>
      </w:r>
      <w:r w:rsidR="0097712F" w:rsidRPr="000F1B95">
        <w:rPr>
          <w:rFonts w:ascii="Arial Narrow" w:hAnsi="Arial Narrow" w:cs="Times New Roman"/>
        </w:rPr>
        <w:t>5</w:t>
      </w:r>
      <w:r w:rsidR="000F1B95" w:rsidRPr="000F1B95">
        <w:rPr>
          <w:rFonts w:ascii="Arial Narrow" w:hAnsi="Arial Narrow" w:cs="Times New Roman"/>
        </w:rPr>
        <w:t xml:space="preserve"> ppkt.1</w:t>
      </w:r>
      <w:r w:rsidRPr="000F1B95">
        <w:rPr>
          <w:rFonts w:ascii="Arial Narrow" w:hAnsi="Arial Narrow" w:cs="Times New Roman"/>
        </w:rPr>
        <w:t xml:space="preserve"> niniejszego rozdziału składa</w:t>
      </w:r>
      <w:r w:rsidR="00405F0C">
        <w:rPr>
          <w:rFonts w:ascii="Arial Narrow" w:hAnsi="Arial Narrow" w:cs="Times New Roman"/>
        </w:rPr>
        <w:t xml:space="preserve"> </w:t>
      </w:r>
      <w:r w:rsidR="000F1B95" w:rsidRPr="00405F0C">
        <w:rPr>
          <w:rFonts w:ascii="Arial Narrow" w:hAnsi="Arial Narrow" w:cs="Times New Roman"/>
        </w:rPr>
        <w:t>d</w:t>
      </w:r>
      <w:r w:rsidRPr="00405F0C">
        <w:rPr>
          <w:rFonts w:ascii="Arial Narrow" w:hAnsi="Arial Narrow" w:cs="Times New Roman"/>
        </w:rPr>
        <w:t>okument wystawiony w kraju, w którym ma siedzibę lub miejsce zamieszkania potwierdzający, że nie otwarto jego likwidacji</w:t>
      </w:r>
      <w:r w:rsidR="008E5E31" w:rsidRPr="00405F0C">
        <w:rPr>
          <w:rFonts w:ascii="Arial Narrow" w:hAnsi="Arial Narrow" w:cs="Times New Roman"/>
        </w:rPr>
        <w:t>,</w:t>
      </w:r>
      <w:r w:rsidRPr="00405F0C">
        <w:rPr>
          <w:rFonts w:ascii="Arial Narrow" w:hAnsi="Arial Narrow" w:cs="Times New Roman"/>
        </w:rPr>
        <w:t xml:space="preserve"> ani nie ogłoszono upadłości</w:t>
      </w:r>
      <w:r w:rsidR="00223625" w:rsidRPr="00405F0C">
        <w:rPr>
          <w:rFonts w:ascii="Arial Narrow" w:hAnsi="Arial Narrow" w:cs="Times New Roman"/>
        </w:rPr>
        <w:t xml:space="preserve"> </w:t>
      </w:r>
      <w:r w:rsidR="007806E9" w:rsidRPr="00405F0C">
        <w:rPr>
          <w:rFonts w:ascii="Arial Narrow" w:hAnsi="Arial Narrow" w:cs="Times New Roman"/>
        </w:rPr>
        <w:t>–</w:t>
      </w:r>
      <w:r w:rsidR="00223625" w:rsidRPr="00405F0C">
        <w:rPr>
          <w:rFonts w:ascii="Arial Narrow" w:hAnsi="Arial Narrow" w:cs="Times New Roman"/>
        </w:rPr>
        <w:t xml:space="preserve"> wystawione</w:t>
      </w:r>
      <w:r w:rsidR="007806E9" w:rsidRPr="00405F0C">
        <w:rPr>
          <w:rFonts w:ascii="Arial Narrow" w:hAnsi="Arial Narrow" w:cs="Times New Roman"/>
        </w:rPr>
        <w:t xml:space="preserve"> </w:t>
      </w:r>
      <w:r w:rsidR="00223625" w:rsidRPr="00405F0C">
        <w:rPr>
          <w:rFonts w:ascii="Arial Narrow" w:hAnsi="Arial Narrow" w:cs="Times New Roman"/>
        </w:rPr>
        <w:t xml:space="preserve"> nie wcześniej niż 6 miesięcy przed </w:t>
      </w:r>
      <w:r w:rsidR="00E60D56" w:rsidRPr="00405F0C">
        <w:rPr>
          <w:rFonts w:ascii="Arial Narrow" w:hAnsi="Arial Narrow" w:cs="Times New Roman"/>
        </w:rPr>
        <w:t>upływem terminu składania ofert;</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405F0C">
        <w:rPr>
          <w:rFonts w:ascii="Arial Narrow" w:hAnsi="Arial Narrow" w:cs="Times New Roman"/>
        </w:rPr>
        <w:t>stawia się dokumentu</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405F0C">
        <w:rPr>
          <w:rFonts w:ascii="Arial Narrow" w:hAnsi="Arial Narrow" w:cs="Times New Roman"/>
        </w:rPr>
        <w:t>m</w:t>
      </w:r>
      <w:r w:rsidR="00840A32">
        <w:rPr>
          <w:rFonts w:ascii="Arial Narrow" w:hAnsi="Arial Narrow" w:cs="Times New Roman"/>
        </w:rPr>
        <w:t xml:space="preserve"> mowa w pkt. 7</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D1B97" w:rsidRPr="0005089F" w:rsidRDefault="00E526E8" w:rsidP="0005089F">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0059789F">
        <w:rPr>
          <w:rFonts w:ascii="Arial Narrow" w:hAnsi="Arial Narrow" w:cs="Times New Roman"/>
        </w:rPr>
        <w:t>8</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Pr="005D1B97" w:rsidRDefault="005D1B97" w:rsidP="00F767F5">
      <w:pPr>
        <w:pStyle w:val="Bezodstpw"/>
        <w:numPr>
          <w:ilvl w:val="0"/>
          <w:numId w:val="25"/>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A83E43" w:rsidRDefault="00C26E52" w:rsidP="00C26E52">
      <w:pPr>
        <w:pStyle w:val="Bezodstpw"/>
        <w:jc w:val="both"/>
        <w:rPr>
          <w:rFonts w:ascii="Arial Narrow" w:hAnsi="Arial Narrow" w:cs="Times New Roman"/>
        </w:rPr>
      </w:pPr>
      <w:r>
        <w:rPr>
          <w:rFonts w:ascii="Arial Narrow" w:hAnsi="Arial Narrow" w:cs="Times New Roman"/>
        </w:rPr>
        <w:t>Zamawiający nie wymaga wniesienia wadium.</w:t>
      </w:r>
    </w:p>
    <w:p w:rsidR="007D5985" w:rsidRPr="00622AC7" w:rsidRDefault="007D5985"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C26E52">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lastRenderedPageBreak/>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59789F">
        <w:rPr>
          <w:rFonts w:ascii="Arial Narrow" w:hAnsi="Arial Narrow" w:cs="Times New Roman"/>
        </w:rPr>
        <w:t xml:space="preserve"> na cały przedmiot zamówienia.</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w:t>
      </w:r>
      <w:r w:rsidR="00CF48AC">
        <w:rPr>
          <w:rFonts w:ascii="Arial Narrow" w:hAnsi="Arial Narrow" w:cs="Times New Roman"/>
        </w:rPr>
        <w:t xml:space="preserve">Parametry Techniczne </w:t>
      </w:r>
      <w:r w:rsidR="00116B9F">
        <w:rPr>
          <w:rFonts w:ascii="Arial Narrow" w:hAnsi="Arial Narrow" w:cs="Times New Roman"/>
        </w:rPr>
        <w:t>oraz</w:t>
      </w:r>
      <w:r w:rsidR="001C4229">
        <w:rPr>
          <w:rFonts w:ascii="Arial Narrow" w:hAnsi="Arial Narrow" w:cs="Times New Roman"/>
        </w:rPr>
        <w:t xml:space="preserve"> Warunki Gwarancji</w:t>
      </w:r>
      <w:r w:rsidR="00116B9F">
        <w:rPr>
          <w:rFonts w:ascii="Arial Narrow" w:hAnsi="Arial Narrow" w:cs="Times New Roman"/>
        </w:rPr>
        <w:t xml:space="preserve"> i Serwisu</w:t>
      </w:r>
      <w:r w:rsidR="00BE613F" w:rsidRPr="00D1380A">
        <w:rPr>
          <w:rFonts w:ascii="Arial Narrow" w:hAnsi="Arial Narrow" w:cs="Times New Roman"/>
        </w:rPr>
        <w:t xml:space="preserve"> – załącznik nr 3 do SIWZ,</w:t>
      </w:r>
    </w:p>
    <w:p w:rsidR="00116B9F" w:rsidRDefault="00116B9F" w:rsidP="00156F9A">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Oświadczenia własne wyk</w:t>
      </w:r>
      <w:r w:rsidR="00284F68">
        <w:rPr>
          <w:rFonts w:ascii="Arial Narrow" w:hAnsi="Arial Narrow" w:cs="Times New Roman"/>
        </w:rPr>
        <w:t>onawcy sporządzone według wzoru stanowiącego</w:t>
      </w:r>
      <w:r>
        <w:rPr>
          <w:rFonts w:ascii="Arial Narrow" w:hAnsi="Arial Narrow" w:cs="Times New Roman"/>
        </w:rPr>
        <w:t xml:space="preserve"> załącznik</w:t>
      </w:r>
      <w:r w:rsidR="00284F68">
        <w:rPr>
          <w:rFonts w:ascii="Arial Narrow" w:hAnsi="Arial Narrow" w:cs="Times New Roman"/>
        </w:rPr>
        <w:t xml:space="preserve"> 4</w:t>
      </w:r>
      <w:r>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xml:space="preserve">, co do </w:t>
      </w:r>
      <w:r w:rsidR="003907CD" w:rsidRPr="00D1380A">
        <w:rPr>
          <w:rFonts w:ascii="Arial Narrow" w:hAnsi="Arial Narrow" w:cs="Times New Roman"/>
        </w:rPr>
        <w:lastRenderedPageBreak/>
        <w:t>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9"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C776F8">
        <w:rPr>
          <w:rFonts w:ascii="Arial Narrow" w:hAnsi="Arial Narrow" w:cs="Times New Roman"/>
        </w:rPr>
        <w:t xml:space="preserve"> na dostawę</w:t>
      </w:r>
      <w:r w:rsidR="001107F3">
        <w:rPr>
          <w:rFonts w:ascii="Arial Narrow" w:hAnsi="Arial Narrow" w:cs="Times New Roman"/>
        </w:rPr>
        <w:t xml:space="preserve"> </w:t>
      </w:r>
      <w:proofErr w:type="spellStart"/>
      <w:r w:rsidR="0005089F">
        <w:rPr>
          <w:rFonts w:ascii="Arial Narrow" w:hAnsi="Arial Narrow" w:cs="Times New Roman"/>
        </w:rPr>
        <w:t>sekwenatora</w:t>
      </w:r>
      <w:proofErr w:type="spellEnd"/>
      <w:r w:rsidR="0005089F">
        <w:rPr>
          <w:rFonts w:ascii="Arial Narrow" w:hAnsi="Arial Narrow" w:cs="Times New Roman"/>
        </w:rPr>
        <w:t xml:space="preserve"> wraz z oprzyrządowanie</w:t>
      </w:r>
      <w:r w:rsidR="00C776F8">
        <w:rPr>
          <w:rFonts w:ascii="Arial Narrow" w:hAnsi="Arial Narrow" w:cs="Times New Roman"/>
        </w:rPr>
        <w:t>m</w:t>
      </w:r>
      <w:r w:rsidR="0005089F">
        <w:rPr>
          <w:rFonts w:ascii="Arial Narrow" w:hAnsi="Arial Narrow" w:cs="Times New Roman"/>
        </w:rPr>
        <w:t xml:space="preserve"> i oprogramowaniem</w:t>
      </w:r>
      <w:r w:rsidR="00F35B7C">
        <w:rPr>
          <w:rFonts w:ascii="Arial Narrow" w:hAnsi="Arial Narrow" w:cs="Times New Roman"/>
        </w:rPr>
        <w:t xml:space="preserve"> w ramach Narodowego Programu </w:t>
      </w:r>
      <w:r w:rsidR="007D5985">
        <w:rPr>
          <w:rFonts w:ascii="Arial Narrow" w:hAnsi="Arial Narrow" w:cs="Times New Roman"/>
        </w:rPr>
        <w:t xml:space="preserve">Rozwoju </w:t>
      </w:r>
      <w:r w:rsidR="00F35B7C">
        <w:rPr>
          <w:rFonts w:ascii="Arial Narrow" w:hAnsi="Arial Narrow" w:cs="Times New Roman"/>
        </w:rPr>
        <w:t>Medycyny Transplanta</w:t>
      </w:r>
      <w:r w:rsidR="0005089F">
        <w:rPr>
          <w:rFonts w:ascii="Arial Narrow" w:hAnsi="Arial Narrow" w:cs="Times New Roman"/>
        </w:rPr>
        <w:t>cyjnej, znak sprawy EZP-271-2-49</w:t>
      </w:r>
      <w:r w:rsidR="001107F3">
        <w:rPr>
          <w:rFonts w:ascii="Arial Narrow" w:hAnsi="Arial Narrow" w:cs="Times New Roman"/>
        </w:rPr>
        <w:t>/2018;</w:t>
      </w:r>
      <w:r w:rsidRPr="00B55945">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lastRenderedPageBreak/>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05089F">
        <w:rPr>
          <w:rFonts w:ascii="Arial Narrow" w:hAnsi="Arial Narrow" w:cs="Times New Roman"/>
          <w:b/>
        </w:rPr>
        <w:t>24 lipca</w:t>
      </w:r>
      <w:r w:rsidR="00622AC7">
        <w:rPr>
          <w:rFonts w:ascii="Arial Narrow" w:hAnsi="Arial Narrow" w:cs="Times New Roman"/>
          <w:b/>
        </w:rPr>
        <w:t xml:space="preserve"> 2018r</w:t>
      </w:r>
      <w:r w:rsidRPr="00D1380A">
        <w:rPr>
          <w:rFonts w:ascii="Arial Narrow" w:hAnsi="Arial Narrow" w:cs="Times New Roman"/>
          <w:b/>
        </w:rPr>
        <w:t>.</w:t>
      </w:r>
      <w:r w:rsidR="00F35B7C">
        <w:rPr>
          <w:rFonts w:ascii="Arial Narrow" w:hAnsi="Arial Narrow" w:cs="Times New Roman"/>
        </w:rPr>
        <w:t xml:space="preserve"> do godz. 10:45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F35B7C">
        <w:rPr>
          <w:rFonts w:ascii="Arial Narrow" w:hAnsi="Arial Narrow" w:cs="Times New Roman"/>
        </w:rPr>
        <w:t xml:space="preserve"> </w:t>
      </w:r>
      <w:proofErr w:type="spellStart"/>
      <w:r w:rsidR="0005089F">
        <w:rPr>
          <w:rFonts w:ascii="Arial Narrow" w:hAnsi="Arial Narrow" w:cs="Times New Roman"/>
        </w:rPr>
        <w:t>sekwenatora</w:t>
      </w:r>
      <w:proofErr w:type="spellEnd"/>
      <w:r w:rsidR="0005089F">
        <w:rPr>
          <w:rFonts w:ascii="Arial Narrow" w:hAnsi="Arial Narrow" w:cs="Times New Roman"/>
        </w:rPr>
        <w:t xml:space="preserve"> wraz z oprzyrządowanie</w:t>
      </w:r>
      <w:r w:rsidR="00C776F8">
        <w:rPr>
          <w:rFonts w:ascii="Arial Narrow" w:hAnsi="Arial Narrow" w:cs="Times New Roman"/>
        </w:rPr>
        <w:t>m</w:t>
      </w:r>
      <w:r w:rsidR="0005089F">
        <w:rPr>
          <w:rFonts w:ascii="Arial Narrow" w:hAnsi="Arial Narrow" w:cs="Times New Roman"/>
        </w:rPr>
        <w:t xml:space="preserve"> i oprogramowaniem</w:t>
      </w:r>
      <w:r w:rsidR="00F35B7C">
        <w:rPr>
          <w:rFonts w:ascii="Arial Narrow" w:hAnsi="Arial Narrow" w:cs="Times New Roman"/>
        </w:rPr>
        <w:t xml:space="preserve"> w ramach Narodowego Programu </w:t>
      </w:r>
      <w:r w:rsidR="007D5985">
        <w:rPr>
          <w:rFonts w:ascii="Arial Narrow" w:hAnsi="Arial Narrow" w:cs="Times New Roman"/>
        </w:rPr>
        <w:t xml:space="preserve">Rozwoju </w:t>
      </w:r>
      <w:r w:rsidR="00F35B7C">
        <w:rPr>
          <w:rFonts w:ascii="Arial Narrow" w:hAnsi="Arial Narrow" w:cs="Times New Roman"/>
        </w:rPr>
        <w:t>Medycyny Transplantacyjnej</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05089F">
        <w:rPr>
          <w:rFonts w:ascii="Arial Narrow" w:hAnsi="Arial Narrow" w:cs="Times New Roman"/>
        </w:rPr>
        <w:t>49</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05089F">
        <w:rPr>
          <w:rFonts w:ascii="Arial Narrow" w:hAnsi="Arial Narrow" w:cs="Times New Roman"/>
          <w:b/>
        </w:rPr>
        <w:t>24</w:t>
      </w:r>
      <w:r w:rsidR="009C56D7">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F35B7C">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05089F">
        <w:rPr>
          <w:rFonts w:ascii="Arial Narrow" w:hAnsi="Arial Narrow" w:cs="Times New Roman"/>
        </w:rPr>
        <w:t>do</w:t>
      </w:r>
      <w:r w:rsidRPr="00D1380A">
        <w:rPr>
          <w:rFonts w:ascii="Arial Narrow" w:hAnsi="Arial Narrow" w:cs="Times New Roman"/>
        </w:rPr>
        <w:t xml:space="preserve">j 0,5 gr pomija się, a końcówki </w:t>
      </w:r>
      <w:r w:rsidR="0005089F">
        <w:rPr>
          <w:rFonts w:ascii="Arial Narrow" w:hAnsi="Arial Narrow" w:cs="Times New Roman"/>
        </w:rPr>
        <w:t>powyżej</w:t>
      </w:r>
      <w:r w:rsidRPr="00D1380A">
        <w:rPr>
          <w:rFonts w:ascii="Arial Narrow" w:hAnsi="Arial Narrow" w:cs="Times New Roman"/>
        </w:rPr>
        <w:t xml:space="preserve"> </w:t>
      </w:r>
      <w:r w:rsidR="0005089F">
        <w:rPr>
          <w:rFonts w:ascii="Arial Narrow" w:hAnsi="Arial Narrow" w:cs="Times New Roman"/>
        </w:rPr>
        <w:t xml:space="preserve">0,5 gr </w:t>
      </w:r>
      <w:r w:rsidR="00E22455" w:rsidRPr="00D1380A">
        <w:rPr>
          <w:rFonts w:ascii="Arial Narrow" w:hAnsi="Arial Narrow" w:cs="Times New Roman"/>
        </w:rPr>
        <w:t>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16"/>
        <w:gridCol w:w="991"/>
        <w:gridCol w:w="449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F35B7C" w:rsidP="00083833">
            <w:pPr>
              <w:pStyle w:val="Akapitzlist"/>
              <w:spacing w:after="0" w:line="240" w:lineRule="auto"/>
              <w:ind w:left="0"/>
              <w:rPr>
                <w:rFonts w:ascii="Arial Narrow" w:hAnsi="Arial Narrow"/>
                <w:sz w:val="20"/>
                <w:szCs w:val="20"/>
              </w:rPr>
            </w:pPr>
            <w:r>
              <w:rPr>
                <w:rFonts w:ascii="Arial Narrow" w:hAnsi="Arial Narrow"/>
                <w:sz w:val="20"/>
                <w:szCs w:val="20"/>
              </w:rPr>
              <w:t>Warunki serwisu i gwarancji</w:t>
            </w:r>
            <w:r w:rsidR="00C776F8">
              <w:rPr>
                <w:rFonts w:ascii="Arial Narrow" w:hAnsi="Arial Narrow"/>
                <w:sz w:val="20"/>
                <w:szCs w:val="20"/>
              </w:rPr>
              <w:t xml:space="preserve"> (</w:t>
            </w:r>
            <w:r w:rsidR="009C56D7" w:rsidRPr="008B1F20">
              <w:rPr>
                <w:rFonts w:ascii="Arial Narrow" w:hAnsi="Arial Narrow"/>
                <w:sz w:val="20"/>
                <w:szCs w:val="20"/>
              </w:rPr>
              <w:t>G)</w:t>
            </w:r>
          </w:p>
        </w:tc>
        <w:tc>
          <w:tcPr>
            <w:tcW w:w="992" w:type="dxa"/>
            <w:shd w:val="clear" w:color="auto" w:fill="auto"/>
            <w:vAlign w:val="center"/>
          </w:tcPr>
          <w:p w:rsidR="009C56D7" w:rsidRPr="008B1F20" w:rsidRDefault="00F35B7C"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F35B7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warunków </w:t>
            </w:r>
            <w:r w:rsidR="00F35B7C">
              <w:rPr>
                <w:rFonts w:ascii="Arial Narrow" w:hAnsi="Arial Narrow" w:cs="Arial Narrow"/>
                <w:sz w:val="20"/>
                <w:szCs w:val="20"/>
              </w:rPr>
              <w:t xml:space="preserve">serwisu i </w:t>
            </w:r>
            <w:r w:rsidRPr="008B1F20">
              <w:rPr>
                <w:rFonts w:ascii="Arial Narrow" w:hAnsi="Arial Narrow" w:cs="Arial Narrow"/>
                <w:sz w:val="20"/>
                <w:szCs w:val="20"/>
              </w:rPr>
              <w:t>gwarancji</w:t>
            </w:r>
            <w:r w:rsidR="0005089F">
              <w:rPr>
                <w:rFonts w:ascii="Arial Narrow" w:hAnsi="Arial Narrow" w:cs="Arial Narrow"/>
                <w:sz w:val="20"/>
                <w:szCs w:val="20"/>
              </w:rPr>
              <w:t xml:space="preserve"> wskazanych w Załączniku</w:t>
            </w:r>
            <w:r>
              <w:rPr>
                <w:rFonts w:ascii="Arial Narrow" w:hAnsi="Arial Narrow" w:cs="Arial Narrow"/>
                <w:sz w:val="20"/>
                <w:szCs w:val="20"/>
              </w:rPr>
              <w:t xml:space="preserve"> nr 3</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8216C0" w:rsidRDefault="009C56D7" w:rsidP="00F767F5">
      <w:pPr>
        <w:pStyle w:val="Akapitzlist"/>
        <w:numPr>
          <w:ilvl w:val="0"/>
          <w:numId w:val="26"/>
        </w:numPr>
        <w:spacing w:line="252" w:lineRule="auto"/>
        <w:ind w:left="284" w:hanging="284"/>
        <w:jc w:val="both"/>
        <w:rPr>
          <w:rFonts w:ascii="Arial Narrow" w:hAnsi="Arial Narrow"/>
        </w:rPr>
      </w:pPr>
      <w:r w:rsidRPr="008216C0">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lastRenderedPageBreak/>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F767F5">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F767F5">
      <w:pPr>
        <w:pStyle w:val="Akapitzlist"/>
        <w:numPr>
          <w:ilvl w:val="0"/>
          <w:numId w:val="17"/>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 xml:space="preserve">enowa – </w:t>
      </w:r>
      <w:r w:rsidR="00116B9F">
        <w:rPr>
          <w:rFonts w:ascii="Arial Narrow" w:hAnsi="Arial Narrow" w:cs="Times New Roman"/>
        </w:rPr>
        <w:t xml:space="preserve">Parametry Techniczne oraz </w:t>
      </w:r>
      <w:r w:rsidR="001C4229">
        <w:rPr>
          <w:rFonts w:ascii="Arial Narrow" w:hAnsi="Arial Narrow" w:cs="Times New Roman"/>
        </w:rPr>
        <w:t>Warunki Gwarancji</w:t>
      </w:r>
      <w:r w:rsidR="00116B9F">
        <w:rPr>
          <w:rFonts w:ascii="Arial Narrow" w:hAnsi="Arial Narrow" w:cs="Times New Roman"/>
        </w:rPr>
        <w:t xml:space="preserve"> i Serwisu</w:t>
      </w:r>
      <w:r w:rsidR="001C4229">
        <w:rPr>
          <w:rFonts w:ascii="Arial Narrow" w:hAnsi="Arial Narrow" w:cs="Times New Roman"/>
        </w:rPr>
        <w:t>.</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284F68">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F35B7C">
        <w:rPr>
          <w:rFonts w:ascii="Arial Narrow" w:hAnsi="Arial Narrow" w:cs="Times New Roman"/>
        </w:rPr>
        <w:t>Oświadczenia własne wykonawcy</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3E2C97" w:rsidRPr="00083833" w:rsidRDefault="00A4386C" w:rsidP="00083833">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56C39" w:rsidRDefault="00156C39" w:rsidP="00E551D2">
      <w:pPr>
        <w:spacing w:after="0"/>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CC079A" w:rsidRDefault="00CC079A" w:rsidP="001F649A">
      <w:pPr>
        <w:spacing w:after="0"/>
        <w:ind w:left="1701"/>
        <w:jc w:val="right"/>
        <w:rPr>
          <w:rFonts w:ascii="Arial Narrow" w:hAnsi="Arial Narrow" w:cs="Times New Roman"/>
          <w:sz w:val="20"/>
          <w:szCs w:val="20"/>
        </w:rPr>
      </w:pPr>
    </w:p>
    <w:p w:rsidR="00ED352E" w:rsidRDefault="00ED352E" w:rsidP="00030CEB">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156C39" w:rsidRPr="0053457A" w:rsidRDefault="00156C39" w:rsidP="00156C39">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xml:space="preserve">Zamawiający zleca, a Wykonawca przyjmuje do realizacji dostawę ……………………….. – zgodnie z treścią specyfikacji istotnych warunków zamówienia oraz ofertą z dnia ........................r., która stanowi integralną część umowy.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oświadcza ponadto, że przedmiot dostawy został wyprodukowany w 201</w:t>
      </w:r>
      <w:r w:rsidR="00611835">
        <w:rPr>
          <w:rFonts w:ascii="Arial Narrow" w:hAnsi="Arial Narrow" w:cs="Times New Roman"/>
          <w:sz w:val="20"/>
          <w:szCs w:val="20"/>
        </w:rPr>
        <w:t>8</w:t>
      </w:r>
      <w:r w:rsidRPr="0053457A">
        <w:rPr>
          <w:rFonts w:ascii="Arial Narrow" w:hAnsi="Arial Narrow" w:cs="Times New Roman"/>
          <w:sz w:val="20"/>
          <w:szCs w:val="20"/>
        </w:rPr>
        <w:t>r. i pochodzi z polskiej sieci dystrybucyjnej producenta.</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 umowy Wykonawca przeszkoli personel Zamawiającego w zakresie obsługi przedmiotu dostawy, jako potwierdzenie przeprowadzonego szkolenia Wykonawca wystawi imienne certyfikaty pracownikom Zamawiającego.</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Strony ustalają, że przedmiot umowy zostanie zrealizowany w terminie do </w:t>
      </w:r>
      <w:r w:rsidR="00D2557D">
        <w:rPr>
          <w:rFonts w:ascii="Arial Narrow" w:hAnsi="Arial Narrow" w:cs="Times New Roman"/>
          <w:sz w:val="20"/>
          <w:szCs w:val="20"/>
        </w:rPr>
        <w:t>1 października</w:t>
      </w:r>
      <w:r w:rsidR="00E551D2">
        <w:rPr>
          <w:rFonts w:ascii="Arial Narrow" w:hAnsi="Arial Narrow" w:cs="Times New Roman"/>
          <w:sz w:val="20"/>
          <w:szCs w:val="20"/>
        </w:rPr>
        <w:t xml:space="preserve"> 2018r</w:t>
      </w:r>
      <w:r>
        <w:rPr>
          <w:rFonts w:ascii="Arial Narrow" w:hAnsi="Arial Narrow" w:cs="Times New Roman"/>
          <w:sz w:val="20"/>
          <w:szCs w:val="20"/>
        </w:rPr>
        <w:t>.</w:t>
      </w:r>
      <w:r w:rsidRPr="0053457A">
        <w:rPr>
          <w:rFonts w:ascii="Arial Narrow" w:hAnsi="Arial Narrow" w:cs="Times New Roman"/>
          <w:sz w:val="20"/>
          <w:szCs w:val="20"/>
        </w:rPr>
        <w:t xml:space="preserve"> 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p>
    <w:p w:rsidR="00156C39" w:rsidRPr="00E1623C" w:rsidRDefault="00156C39" w:rsidP="00F767F5">
      <w:pPr>
        <w:pStyle w:val="Akapitzlist"/>
        <w:numPr>
          <w:ilvl w:val="0"/>
          <w:numId w:val="18"/>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oświadcza, że oprogramowanie systemowe i aplikacyjne zainstalowane w przedmiocie dostawy jest objęte bezterminową, nieodwołalną, komercyjną licencją i wraz z przedmiotem dostawy przekaże Zamawiającemu dokumenty licencyjne</w:t>
      </w:r>
      <w:r>
        <w:rPr>
          <w:rFonts w:ascii="Arial Narrow" w:hAnsi="Arial Narrow" w:cs="Times New Roman"/>
          <w:sz w:val="20"/>
          <w:szCs w:val="20"/>
        </w:rPr>
        <w:t xml:space="preserve"> – jeżeli oferowany sprzęt wymaga takiej licencji</w:t>
      </w:r>
      <w:r w:rsidRPr="0053457A">
        <w:rPr>
          <w:rFonts w:ascii="Arial Narrow" w:hAnsi="Arial Narrow" w:cs="Times New Roman"/>
          <w:sz w:val="20"/>
          <w:szCs w:val="20"/>
        </w:rPr>
        <w:t>. Licencja na oprogramowanie, o którym mowa w zdaniu powyżej, jest przenoszona wraz z przeniesieniem prawa własności przedmiotu dostawy.</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prawo reklamowania przedmiotu dostawy, jeżeli nie jest zgodna z wymaganiami ilościowymi i jakościowymi uzgodnionymi w umowie.</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156C39" w:rsidRPr="00E1623C"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56C39" w:rsidRPr="0080337F" w:rsidRDefault="00156C39" w:rsidP="00F767F5">
      <w:pPr>
        <w:numPr>
          <w:ilvl w:val="0"/>
          <w:numId w:val="85"/>
        </w:numPr>
        <w:spacing w:after="0"/>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zakupu urządzenia do fototerapii pozaustrojowej 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dostawy do siedziby zamawiającego obejmujący koszty opakowania, ubezpieczenia i transportu w kwocie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instalacji i konfiguracji przedmiotu dostawy 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lastRenderedPageBreak/>
        <w:t>koszt przeszkolenia personelu zamawiającego w wysokości ………………………………………………… złotych netto.</w:t>
      </w:r>
    </w:p>
    <w:p w:rsidR="00156C39" w:rsidRPr="0080337F"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156C39"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156C39" w:rsidRPr="000D3260" w:rsidRDefault="00156C39" w:rsidP="00F767F5">
      <w:pPr>
        <w:numPr>
          <w:ilvl w:val="0"/>
          <w:numId w:val="85"/>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156C39" w:rsidRDefault="00156C39" w:rsidP="00156C39">
      <w:pPr>
        <w:spacing w:after="0" w:line="240" w:lineRule="auto"/>
        <w:jc w:val="center"/>
        <w:rPr>
          <w:rFonts w:ascii="Arial Narrow" w:hAnsi="Arial Narrow" w:cs="Times New Roman"/>
          <w:sz w:val="20"/>
          <w:szCs w:val="20"/>
        </w:rPr>
      </w:pP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6C39" w:rsidRPr="0053457A" w:rsidRDefault="00156C39" w:rsidP="00156C39">
      <w:pPr>
        <w:pStyle w:val="Akapitzlist"/>
        <w:ind w:left="284"/>
        <w:jc w:val="both"/>
        <w:rPr>
          <w:rFonts w:ascii="Arial Narrow" w:hAnsi="Arial Narrow" w:cs="Times New Roman"/>
          <w:sz w:val="20"/>
          <w:szCs w:val="20"/>
        </w:rPr>
      </w:pPr>
    </w:p>
    <w:p w:rsidR="00156C39" w:rsidRPr="0053457A" w:rsidRDefault="00156C39" w:rsidP="00156C39">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030CEB" w:rsidRPr="00030CEB" w:rsidRDefault="00156C39" w:rsidP="00030CEB">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jakości na </w:t>
      </w:r>
      <w:proofErr w:type="spellStart"/>
      <w:r w:rsidR="00030CEB">
        <w:rPr>
          <w:rFonts w:ascii="Arial Narrow" w:hAnsi="Arial Narrow" w:cs="Times New Roman"/>
          <w:sz w:val="20"/>
          <w:szCs w:val="20"/>
        </w:rPr>
        <w:t>sekwenator</w:t>
      </w:r>
      <w:proofErr w:type="spellEnd"/>
      <w:r w:rsidR="00030CEB">
        <w:rPr>
          <w:rFonts w:ascii="Arial Narrow" w:hAnsi="Arial Narrow" w:cs="Times New Roman"/>
          <w:sz w:val="20"/>
          <w:szCs w:val="20"/>
        </w:rPr>
        <w:t xml:space="preserve"> ……………………………. przez </w:t>
      </w:r>
      <w:r w:rsidRPr="0053457A">
        <w:rPr>
          <w:rFonts w:ascii="Arial Narrow" w:hAnsi="Arial Narrow" w:cs="Times New Roman"/>
          <w:sz w:val="20"/>
          <w:szCs w:val="20"/>
        </w:rPr>
        <w:t>okres …….. miesięcy licząc od dnia podpisania protokołu odbioru</w:t>
      </w:r>
      <w:r>
        <w:rPr>
          <w:rFonts w:ascii="Arial Narrow" w:hAnsi="Arial Narrow" w:cs="Times New Roman"/>
          <w:sz w:val="20"/>
          <w:szCs w:val="20"/>
        </w:rPr>
        <w:t xml:space="preserve"> końcowego</w:t>
      </w:r>
      <w:r w:rsidRPr="0053457A">
        <w:rPr>
          <w:rFonts w:ascii="Arial Narrow" w:hAnsi="Arial Narrow" w:cs="Times New Roman"/>
          <w:sz w:val="20"/>
          <w:szCs w:val="20"/>
        </w:rPr>
        <w:t>.</w:t>
      </w:r>
      <w:r w:rsidR="00030CEB">
        <w:rPr>
          <w:rFonts w:ascii="Arial Narrow" w:hAnsi="Arial Narrow" w:cs="Times New Roman"/>
          <w:sz w:val="20"/>
          <w:szCs w:val="20"/>
        </w:rPr>
        <w:t xml:space="preserve"> </w:t>
      </w:r>
      <w:r w:rsidR="00030CEB" w:rsidRPr="00030CEB">
        <w:rPr>
          <w:rFonts w:ascii="Arial Narrow" w:hAnsi="Arial Narrow" w:cs="Times New Roman"/>
          <w:sz w:val="20"/>
          <w:szCs w:val="20"/>
        </w:rPr>
        <w:t xml:space="preserve">Oprzyrządowanie </w:t>
      </w:r>
      <w:proofErr w:type="spellStart"/>
      <w:r w:rsidR="00030CEB" w:rsidRPr="00030CEB">
        <w:rPr>
          <w:rFonts w:ascii="Arial Narrow" w:hAnsi="Arial Narrow" w:cs="Times New Roman"/>
          <w:sz w:val="20"/>
          <w:szCs w:val="20"/>
        </w:rPr>
        <w:t>sekwenatora</w:t>
      </w:r>
      <w:proofErr w:type="spellEnd"/>
      <w:r w:rsidR="00030CEB" w:rsidRPr="00030CEB">
        <w:rPr>
          <w:rFonts w:ascii="Arial Narrow" w:hAnsi="Arial Narrow" w:cs="Times New Roman"/>
          <w:sz w:val="20"/>
          <w:szCs w:val="20"/>
        </w:rPr>
        <w:t xml:space="preserve"> </w:t>
      </w:r>
      <w:r w:rsidR="00030CEB">
        <w:rPr>
          <w:rFonts w:ascii="Arial Narrow" w:hAnsi="Arial Narrow" w:cs="Times New Roman"/>
          <w:sz w:val="20"/>
          <w:szCs w:val="20"/>
        </w:rPr>
        <w:t>jest objęte gwarancją jakości przez okres …… miesięcy licząc od dnia podpisania protokołu odbioru końcowego.</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Niezależnie od postanowienia ust. 1 niniejszego paragrafu przedmiot dostawy jest objęty gwarancją producenta przez okres …… miesięcy licząc od dnia podpisania protokołu odbioru końcowego.</w:t>
      </w:r>
    </w:p>
    <w:p w:rsidR="00156C39" w:rsidRPr="0053457A" w:rsidRDefault="00156C39" w:rsidP="00F767F5">
      <w:pPr>
        <w:numPr>
          <w:ilvl w:val="0"/>
          <w:numId w:val="28"/>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56C39" w:rsidRPr="0053457A" w:rsidRDefault="00156C39" w:rsidP="00156C39">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Diagnostyka przedmiotu dostawy będzie przeprowadzana w terminie do ....... dni od dnia zgłoszenia reklamacji.</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Naprawy o których mowa w ust. 5 dokonywane będą w terminie .......... dni od daty przeprowadzenia diagnostyki przedmiotu dostawy; czas naprawy w autoryzowanym serwisie będzie wynosił ......... dni od daty zdiagnozowania wady.</w:t>
      </w:r>
    </w:p>
    <w:p w:rsidR="00156C39" w:rsidRPr="0053457A" w:rsidRDefault="00156C39" w:rsidP="00F767F5">
      <w:pPr>
        <w:numPr>
          <w:ilvl w:val="0"/>
          <w:numId w:val="28"/>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Jeżeli Wykonawca lub gwarant albo osoba przez nich upoważniona, po wezwaniu ich do wymiany przedmiotu dostawy albo do usunięcia wad, nie dopełni obowiązku wymiany lub nie usunie wady w drodze naprawy w terminie określonym w Umowie, Zamawiający jest uprawniony do</w:t>
      </w:r>
      <w:r>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 okresie obowiązywania gwarancji Wykonawca zapewnia wsparcie techniczne z czasem reakcji na następny dzień roboczy.</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156C39"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156C39"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030CEB" w:rsidRDefault="00030CEB" w:rsidP="00030CEB">
      <w:pPr>
        <w:tabs>
          <w:tab w:val="num" w:pos="284"/>
        </w:tabs>
        <w:jc w:val="both"/>
        <w:rPr>
          <w:rFonts w:ascii="Arial Narrow" w:hAnsi="Arial Narrow" w:cs="Times New Roman"/>
          <w:sz w:val="20"/>
          <w:szCs w:val="20"/>
        </w:rPr>
      </w:pPr>
    </w:p>
    <w:p w:rsidR="00030CEB" w:rsidRPr="00030CEB" w:rsidRDefault="00030CEB" w:rsidP="00030CEB">
      <w:pPr>
        <w:tabs>
          <w:tab w:val="num" w:pos="284"/>
        </w:tabs>
        <w:jc w:val="both"/>
        <w:rPr>
          <w:rFonts w:ascii="Arial Narrow" w:hAnsi="Arial Narrow" w:cs="Times New Roman"/>
          <w:sz w:val="20"/>
          <w:szCs w:val="20"/>
        </w:rPr>
      </w:pP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156C39" w:rsidRPr="0085017D" w:rsidRDefault="00156C39" w:rsidP="00F767F5">
      <w:pPr>
        <w:pStyle w:val="Akapitzlist"/>
        <w:numPr>
          <w:ilvl w:val="0"/>
          <w:numId w:val="20"/>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W sprawach nieuregulowanych mają zastosowanie przepisy ustawy z dnia 23 kwietnia 1964 roku – Kodeks  Cywilny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459,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1579).</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156C39" w:rsidRPr="0085017D" w:rsidRDefault="00156C39" w:rsidP="00F767F5">
      <w:pPr>
        <w:pStyle w:val="Akapitzlist"/>
        <w:numPr>
          <w:ilvl w:val="0"/>
          <w:numId w:val="29"/>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156C39" w:rsidRPr="00B65695"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Pr>
          <w:rFonts w:ascii="Arial Narrow" w:hAnsi="Arial Narrow" w:cs="Times New Roman"/>
          <w:sz w:val="20"/>
          <w:szCs w:val="20"/>
        </w:rPr>
        <w:t>lub</w:t>
      </w:r>
    </w:p>
    <w:p w:rsidR="00156C39" w:rsidRPr="0085017D"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156C39" w:rsidRPr="0085017D" w:rsidRDefault="00156C39" w:rsidP="00156C39">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156C39" w:rsidRDefault="00156C39" w:rsidP="00F767F5">
      <w:pPr>
        <w:pStyle w:val="Akapitzlist"/>
        <w:numPr>
          <w:ilvl w:val="0"/>
          <w:numId w:val="29"/>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156C39" w:rsidRDefault="00156C39" w:rsidP="00156C39">
      <w:pPr>
        <w:pStyle w:val="Akapitzlist"/>
        <w:ind w:left="567"/>
        <w:rPr>
          <w:rFonts w:ascii="Arial Narrow" w:hAnsi="Arial Narrow" w:cs="Times New Roman"/>
          <w:sz w:val="20"/>
          <w:szCs w:val="20"/>
        </w:rPr>
      </w:pPr>
    </w:p>
    <w:p w:rsidR="00156C39" w:rsidRPr="0085017D" w:rsidRDefault="00156C39" w:rsidP="00156C39">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Wykonawcy i dwa dla Zamawiającego.</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156C39" w:rsidRDefault="00156C39" w:rsidP="00156C39">
      <w:pPr>
        <w:spacing w:after="0"/>
        <w:jc w:val="both"/>
        <w:rPr>
          <w:rFonts w:ascii="Arial Narrow" w:hAnsi="Arial Narrow" w:cs="Times New Roman"/>
        </w:rPr>
      </w:pPr>
    </w:p>
    <w:p w:rsidR="00156C39" w:rsidRDefault="00156C39" w:rsidP="00156C39">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ED352E" w:rsidRDefault="00ED352E" w:rsidP="00030CEB">
      <w:pPr>
        <w:spacing w:after="0" w:line="240" w:lineRule="auto"/>
        <w:rPr>
          <w:rFonts w:ascii="Arial Narrow" w:hAnsi="Arial Narrow" w:cs="Times New Roman"/>
          <w:sz w:val="20"/>
          <w:szCs w:val="20"/>
        </w:rPr>
      </w:pPr>
    </w:p>
    <w:p w:rsidR="00ED352E" w:rsidRDefault="00ED352E" w:rsidP="00156C39">
      <w:pPr>
        <w:spacing w:after="0" w:line="240" w:lineRule="auto"/>
        <w:jc w:val="right"/>
        <w:rPr>
          <w:rFonts w:ascii="Arial Narrow" w:hAnsi="Arial Narrow" w:cs="Times New Roman"/>
          <w:sz w:val="20"/>
          <w:szCs w:val="20"/>
        </w:rPr>
      </w:pPr>
    </w:p>
    <w:p w:rsidR="00156C39" w:rsidRPr="00E30725" w:rsidRDefault="00156C39" w:rsidP="00156C39">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2 do SIWZ</w:t>
      </w:r>
    </w:p>
    <w:p w:rsidR="00156C39" w:rsidRPr="00AB0EC6" w:rsidRDefault="00156C39" w:rsidP="00156C39">
      <w:pPr>
        <w:jc w:val="center"/>
        <w:rPr>
          <w:rFonts w:ascii="Arial Narrow" w:hAnsi="Arial Narrow" w:cs="Times New Roman"/>
        </w:rPr>
      </w:pPr>
      <w:r w:rsidRPr="00AB0EC6">
        <w:rPr>
          <w:rFonts w:ascii="Arial Narrow" w:hAnsi="Arial Narrow" w:cs="Times New Roman"/>
        </w:rPr>
        <w:t>FORMULARZ OFERTY</w:t>
      </w:r>
      <w:r>
        <w:rPr>
          <w:rFonts w:ascii="Arial Narrow" w:hAnsi="Arial Narrow" w:cs="Times New Roman"/>
        </w:rPr>
        <w:t>*</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Do:</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ul. Wielicka 265</w:t>
      </w:r>
    </w:p>
    <w:p w:rsidR="00156C39" w:rsidRPr="00AB0EC6" w:rsidRDefault="00156C39" w:rsidP="00156C39">
      <w:pPr>
        <w:spacing w:line="240" w:lineRule="auto"/>
        <w:jc w:val="right"/>
        <w:rPr>
          <w:rFonts w:ascii="Arial Narrow" w:hAnsi="Arial Narrow" w:cs="Times New Roman"/>
        </w:rPr>
      </w:pPr>
      <w:r w:rsidRPr="00AB0EC6">
        <w:rPr>
          <w:rFonts w:ascii="Arial Narrow" w:hAnsi="Arial Narrow" w:cs="Times New Roman"/>
          <w:b/>
        </w:rPr>
        <w:t>30-663 Kraków</w:t>
      </w:r>
    </w:p>
    <w:p w:rsidR="00156C39" w:rsidRPr="00AB0EC6" w:rsidRDefault="00156C39" w:rsidP="00156C39">
      <w:pPr>
        <w:rPr>
          <w:rFonts w:ascii="Arial Narrow" w:hAnsi="Arial Narrow" w:cs="Times New Roman"/>
        </w:rPr>
      </w:pPr>
      <w:r w:rsidRPr="00AB0EC6">
        <w:rPr>
          <w:rFonts w:ascii="Arial Narrow" w:hAnsi="Arial Narrow" w:cs="Times New Roman"/>
        </w:rPr>
        <w:t>Dane dotyczące Wykonawcy</w:t>
      </w:r>
    </w:p>
    <w:p w:rsidR="00156C39" w:rsidRPr="00AB0EC6" w:rsidRDefault="00156C39" w:rsidP="00156C39">
      <w:pPr>
        <w:rPr>
          <w:rFonts w:ascii="Arial Narrow" w:hAnsi="Arial Narrow" w:cs="Times New Roman"/>
        </w:rPr>
      </w:pPr>
      <w:r w:rsidRPr="00AB0EC6">
        <w:rPr>
          <w:rFonts w:ascii="Arial Narrow" w:hAnsi="Arial Narrow" w:cs="Times New Roman"/>
        </w:rPr>
        <w:t>Nazwa:.........................................................................................................................................................................</w:t>
      </w:r>
    </w:p>
    <w:p w:rsidR="00156C39" w:rsidRPr="00AB0EC6" w:rsidRDefault="00156C39" w:rsidP="00156C39">
      <w:pPr>
        <w:rPr>
          <w:rFonts w:ascii="Arial Narrow" w:hAnsi="Arial Narrow" w:cs="Times New Roman"/>
        </w:rPr>
      </w:pPr>
      <w:r w:rsidRPr="00AB0EC6">
        <w:rPr>
          <w:rFonts w:ascii="Arial Narrow" w:hAnsi="Arial Narrow" w:cs="Times New Roman"/>
        </w:rPr>
        <w:t>Siedziba:.....................................................kod...................................ul.....................................................................</w:t>
      </w:r>
    </w:p>
    <w:p w:rsidR="00156C39" w:rsidRPr="00AB0EC6" w:rsidRDefault="00156C39" w:rsidP="00156C39">
      <w:pPr>
        <w:rPr>
          <w:rFonts w:ascii="Arial Narrow" w:hAnsi="Arial Narrow" w:cs="Times New Roman"/>
        </w:rPr>
      </w:pPr>
      <w:r w:rsidRPr="00AB0EC6">
        <w:rPr>
          <w:rFonts w:ascii="Arial Narrow" w:hAnsi="Arial Narrow" w:cs="Times New Roman"/>
        </w:rPr>
        <w:t>Województwo:...................................................................</w:t>
      </w:r>
    </w:p>
    <w:p w:rsidR="00156C39" w:rsidRPr="00F604CB" w:rsidRDefault="00156C39" w:rsidP="00156C39">
      <w:pPr>
        <w:rPr>
          <w:rFonts w:ascii="Arial Narrow" w:hAnsi="Arial Narrow" w:cs="Times New Roman"/>
          <w:lang w:val="en-US"/>
        </w:rPr>
      </w:pPr>
      <w:proofErr w:type="spellStart"/>
      <w:r w:rsidRPr="00F604CB">
        <w:rPr>
          <w:rFonts w:ascii="Arial Narrow" w:hAnsi="Arial Narrow" w:cs="Times New Roman"/>
          <w:lang w:val="en-US"/>
        </w:rPr>
        <w:t>Nr</w:t>
      </w:r>
      <w:proofErr w:type="spellEnd"/>
      <w:r w:rsidRPr="00F604CB">
        <w:rPr>
          <w:rFonts w:ascii="Arial Narrow" w:hAnsi="Arial Narrow" w:cs="Times New Roman"/>
          <w:lang w:val="en-US"/>
        </w:rPr>
        <w:t xml:space="preserve"> telefonu/fax:..................................................................</w:t>
      </w:r>
    </w:p>
    <w:p w:rsidR="00156C39" w:rsidRPr="00F604CB" w:rsidRDefault="00156C39" w:rsidP="00156C39">
      <w:pPr>
        <w:rPr>
          <w:rFonts w:ascii="Arial Narrow" w:hAnsi="Arial Narrow" w:cs="Times New Roman"/>
          <w:lang w:val="en-US"/>
        </w:rPr>
      </w:pPr>
      <w:r w:rsidRPr="00F604CB">
        <w:rPr>
          <w:rFonts w:ascii="Arial Narrow" w:hAnsi="Arial Narrow" w:cs="Times New Roman"/>
          <w:lang w:val="en-US"/>
        </w:rPr>
        <w:t>http:// ..................................................... e-mail .....................................................................................</w:t>
      </w:r>
    </w:p>
    <w:p w:rsidR="00156C39" w:rsidRPr="00AB0EC6" w:rsidRDefault="00156C39" w:rsidP="00156C39">
      <w:pPr>
        <w:rPr>
          <w:rFonts w:ascii="Arial Narrow" w:hAnsi="Arial Narrow" w:cs="Times New Roman"/>
        </w:rPr>
      </w:pPr>
      <w:r w:rsidRPr="00AB0EC6">
        <w:rPr>
          <w:rFonts w:ascii="Arial Narrow" w:hAnsi="Arial Narrow" w:cs="Times New Roman"/>
        </w:rPr>
        <w:t>NIP:..................................................</w:t>
      </w:r>
    </w:p>
    <w:p w:rsidR="00156C39" w:rsidRPr="00AB0EC6" w:rsidRDefault="00156C39" w:rsidP="00156C39">
      <w:pPr>
        <w:rPr>
          <w:rFonts w:ascii="Arial Narrow" w:hAnsi="Arial Narrow" w:cs="Times New Roman"/>
        </w:rPr>
      </w:pPr>
      <w:r w:rsidRPr="00AB0EC6">
        <w:rPr>
          <w:rFonts w:ascii="Arial Narrow" w:hAnsi="Arial Narrow" w:cs="Times New Roman"/>
        </w:rPr>
        <w:t xml:space="preserve">REGON............................................ </w:t>
      </w:r>
    </w:p>
    <w:p w:rsidR="00156C39" w:rsidRPr="00AB0EC6" w:rsidRDefault="00156C39" w:rsidP="00156C39">
      <w:pPr>
        <w:jc w:val="both"/>
        <w:rPr>
          <w:rFonts w:ascii="Arial Narrow" w:hAnsi="Arial Narrow" w:cs="Times New Roman"/>
        </w:rPr>
      </w:pPr>
      <w:r w:rsidRPr="00AB0EC6">
        <w:rPr>
          <w:rFonts w:ascii="Arial Narrow" w:hAnsi="Arial Narrow" w:cs="Times New Roman"/>
        </w:rPr>
        <w:t xml:space="preserve">W odpowiedzi na ogłoszenie opublikowane w </w:t>
      </w:r>
      <w:r>
        <w:rPr>
          <w:rFonts w:ascii="Arial Narrow" w:hAnsi="Arial Narrow" w:cs="Times New Roman"/>
        </w:rPr>
        <w:t>suplemencie Dziennika Urzędowego UE</w:t>
      </w:r>
      <w:r w:rsidRPr="00AB0EC6">
        <w:rPr>
          <w:rFonts w:ascii="Arial Narrow" w:hAnsi="Arial Narrow" w:cs="Times New Roman"/>
        </w:rPr>
        <w:t xml:space="preserve">, a także pod adresem: bip.usdk.pl oraz w siedzibie Zamawiającego, składam ofertę w postępowaniu na </w:t>
      </w:r>
      <w:r>
        <w:rPr>
          <w:rFonts w:ascii="Arial Narrow" w:hAnsi="Arial Narrow" w:cs="Times New Roman"/>
          <w:b/>
          <w:bCs/>
        </w:rPr>
        <w:t xml:space="preserve">dostawę </w:t>
      </w:r>
      <w:proofErr w:type="spellStart"/>
      <w:r w:rsidR="00CC079A">
        <w:rPr>
          <w:rFonts w:ascii="Arial Narrow" w:hAnsi="Arial Narrow" w:cs="Times New Roman"/>
          <w:b/>
          <w:bCs/>
        </w:rPr>
        <w:t>sekwenatora</w:t>
      </w:r>
      <w:proofErr w:type="spellEnd"/>
      <w:r w:rsidR="00CC079A">
        <w:rPr>
          <w:rFonts w:ascii="Arial Narrow" w:hAnsi="Arial Narrow" w:cs="Times New Roman"/>
          <w:b/>
          <w:bCs/>
        </w:rPr>
        <w:t xml:space="preserve"> wraz z oprzyrządowaniem i oprogramowaniem</w:t>
      </w:r>
      <w:r>
        <w:rPr>
          <w:rFonts w:ascii="Arial Narrow" w:hAnsi="Arial Narrow" w:cs="Times New Roman"/>
          <w:b/>
          <w:bCs/>
        </w:rPr>
        <w:t xml:space="preserve"> w ramach Narodowego Programu Rozwoju Medycyny Transplantacyjnej</w:t>
      </w:r>
      <w:r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w:t>
      </w:r>
      <w:r>
        <w:rPr>
          <w:rFonts w:ascii="Arial Narrow" w:hAnsi="Arial Narrow" w:cs="Times New Roman"/>
        </w:rPr>
        <w:t>poni</w:t>
      </w:r>
      <w:r w:rsidRPr="00AB0EC6">
        <w:rPr>
          <w:rFonts w:ascii="Arial Narrow" w:hAnsi="Arial Narrow" w:cs="Times New Roman"/>
        </w:rPr>
        <w:t xml:space="preserve">żej wyrażonej w złotych równowartości kwoty </w:t>
      </w:r>
      <w:r>
        <w:rPr>
          <w:rFonts w:ascii="Arial Narrow" w:hAnsi="Arial Narrow" w:cs="Times New Roman"/>
        </w:rPr>
        <w:t>144</w:t>
      </w:r>
      <w:r w:rsidRPr="00AB0EC6">
        <w:rPr>
          <w:rFonts w:ascii="Arial Narrow" w:hAnsi="Arial Narrow" w:cs="Times New Roman"/>
        </w:rPr>
        <w:t> 000,00 euro.</w:t>
      </w:r>
    </w:p>
    <w:p w:rsidR="00156C39" w:rsidRPr="00AB0EC6" w:rsidRDefault="00156C39" w:rsidP="00156C39">
      <w:pPr>
        <w:jc w:val="center"/>
        <w:rPr>
          <w:rFonts w:ascii="Arial Narrow" w:hAnsi="Arial Narrow" w:cs="Times New Roman"/>
          <w:b/>
        </w:rPr>
      </w:pPr>
      <w:r w:rsidRPr="00AB0EC6">
        <w:rPr>
          <w:rFonts w:ascii="Arial Narrow" w:hAnsi="Arial Narrow" w:cs="Times New Roman"/>
          <w:b/>
        </w:rPr>
        <w:t>Zobowiązania Wykonawcy:</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bCs/>
        </w:rPr>
        <w:t xml:space="preserve">Oferujemy wykonanie przedmiotu zamówienia za cenę </w:t>
      </w:r>
      <w:r w:rsidRPr="00156C39">
        <w:rPr>
          <w:rFonts w:ascii="Arial Narrow" w:hAnsi="Arial Narrow" w:cs="Times New Roman"/>
          <w:b/>
          <w:bCs/>
        </w:rPr>
        <w:t>(brutto):</w:t>
      </w:r>
      <w:r w:rsidRPr="00156C39">
        <w:rPr>
          <w:rFonts w:ascii="Arial Narrow" w:hAnsi="Arial Narrow" w:cs="Times New Roman"/>
        </w:rPr>
        <w:t xml:space="preserve"> ..................................................</w:t>
      </w:r>
      <w:r w:rsidR="00CC079A">
        <w:rPr>
          <w:rFonts w:ascii="Arial Narrow" w:hAnsi="Arial Narrow" w:cs="Times New Roman"/>
        </w:rPr>
        <w:t>..................</w:t>
      </w:r>
      <w:r w:rsidRPr="00156C39">
        <w:rPr>
          <w:rFonts w:ascii="Arial Narrow" w:hAnsi="Arial Narrow" w:cs="Times New Roman"/>
        </w:rPr>
        <w:t>. zł (słownie: ………………………………………………</w:t>
      </w:r>
      <w:r>
        <w:rPr>
          <w:rFonts w:ascii="Arial Narrow" w:hAnsi="Arial Narrow" w:cs="Times New Roman"/>
        </w:rPr>
        <w:t>…………………………………………………………………………..</w:t>
      </w:r>
      <w:r w:rsidRPr="00156C39">
        <w:rPr>
          <w:rFonts w:ascii="Arial Narrow" w:hAnsi="Arial Narrow" w:cs="Times New Roman"/>
        </w:rPr>
        <w:t>), w tym:</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 xml:space="preserve">koszt zakupu </w:t>
      </w:r>
      <w:r>
        <w:rPr>
          <w:rFonts w:ascii="Arial Narrow" w:hAnsi="Arial Narrow" w:cs="Times New Roman"/>
        </w:rPr>
        <w:t>urządzenia/aparatury medycznej</w:t>
      </w:r>
      <w:r w:rsidRPr="00156C39">
        <w:rPr>
          <w:rFonts w:ascii="Arial Narrow" w:hAnsi="Arial Narrow" w:cs="Times New Roman"/>
        </w:rPr>
        <w:t xml:space="preserve">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dostawy do siedziby zamawiającego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instalacji i uruchomienia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przeszkolenia personelu zamawiającego …………………………. zł netto.</w:t>
      </w:r>
    </w:p>
    <w:p w:rsidR="00156C39" w:rsidRDefault="00156C39" w:rsidP="00156C39">
      <w:pPr>
        <w:spacing w:after="0" w:line="276" w:lineRule="auto"/>
        <w:jc w:val="both"/>
        <w:rPr>
          <w:rFonts w:ascii="Arial Narrow" w:hAnsi="Arial Narrow" w:cs="Times New Roman"/>
        </w:rPr>
      </w:pP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zamówienie wykonamy w </w:t>
      </w:r>
      <w:r>
        <w:rPr>
          <w:rFonts w:ascii="Arial Narrow" w:hAnsi="Arial Narrow" w:cs="Times New Roman"/>
          <w:bCs/>
        </w:rPr>
        <w:t>terminie do ……………………. r</w:t>
      </w:r>
      <w:r w:rsidRPr="00AB0EC6">
        <w:rPr>
          <w:rFonts w:ascii="Arial Narrow" w:hAnsi="Arial Narrow" w:cs="Times New Roman"/>
          <w:bCs/>
        </w:rPr>
        <w:t>.</w:t>
      </w: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Pr>
          <w:rFonts w:ascii="Arial Narrow" w:hAnsi="Arial Narrow" w:cs="Times New Roman"/>
          <w:bCs/>
        </w:rPr>
        <w:t xml:space="preserve">zaoferowany przedmiot zamówienia został wyprodukowany zgodnie z normą …………………………. </w:t>
      </w:r>
      <w:r w:rsidRPr="00AB0EC6">
        <w:rPr>
          <w:rFonts w:ascii="Arial Narrow" w:hAnsi="Arial Narrow" w:cs="Times New Roman"/>
          <w:bCs/>
        </w:rPr>
        <w:t>.</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zaoferowany przedmiot zamówienia jest nowy, nie używany, bezpieczny dla ludzi i środowiska, a także pochodzi z polskiej sieci dystrybucyjnej producenta.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lastRenderedPageBreak/>
        <w:t>Oświadczamy, że zapewnimy dostęp do oprogramowania serwisowego umożliwiającego diagnostykę oraz sprawdzenie parametrów pracy urządzenia.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okres gwarancji będzie wynosił ……….. miesięcy (minimum 24 miesiące) od daty odbioru końcowego</w:t>
      </w:r>
      <w:r w:rsidR="0020529B">
        <w:rPr>
          <w:rFonts w:ascii="Arial Narrow" w:hAnsi="Arial Narrow" w:cs="Times New Roman"/>
          <w:bCs/>
        </w:rPr>
        <w:t xml:space="preserve"> – dotyczy </w:t>
      </w:r>
      <w:proofErr w:type="spellStart"/>
      <w:r w:rsidR="0020529B">
        <w:rPr>
          <w:rFonts w:ascii="Arial Narrow" w:hAnsi="Arial Narrow" w:cs="Times New Roman"/>
          <w:bCs/>
        </w:rPr>
        <w:t>sekwenatora</w:t>
      </w:r>
      <w:proofErr w:type="spellEnd"/>
      <w:r>
        <w:rPr>
          <w:rFonts w:ascii="Arial Narrow" w:hAnsi="Arial Narrow" w:cs="Times New Roman"/>
          <w:bCs/>
        </w:rPr>
        <w:t>.</w:t>
      </w:r>
    </w:p>
    <w:p w:rsidR="0020529B" w:rsidRDefault="0020529B" w:rsidP="0020529B">
      <w:pPr>
        <w:spacing w:after="0" w:line="276" w:lineRule="auto"/>
        <w:jc w:val="both"/>
        <w:rPr>
          <w:rFonts w:ascii="Arial Narrow" w:hAnsi="Arial Narrow" w:cs="Times New Roman"/>
          <w:bCs/>
        </w:rPr>
      </w:pPr>
      <w:r>
        <w:rPr>
          <w:rFonts w:ascii="Arial Narrow" w:hAnsi="Arial Narrow" w:cs="Times New Roman"/>
          <w:bCs/>
        </w:rPr>
        <w:t>Oświadczamy, że okres gwarancji będzie wynosił ……….. miesięcy (minimum 12 miesięcy) od daty odbioru końcowego – dotyczy oprzyrządowania.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 xml:space="preserve">Oświadczamy, że przedmiot zamówienia jest objęty gwarancją producenta przez okres …….. miesięcy (minimum </w:t>
      </w:r>
      <w:r w:rsidR="0020529B">
        <w:rPr>
          <w:rFonts w:ascii="Arial Narrow" w:hAnsi="Arial Narrow" w:cs="Times New Roman"/>
          <w:bCs/>
        </w:rPr>
        <w:t>12 miesię</w:t>
      </w:r>
      <w:r>
        <w:rPr>
          <w:rFonts w:ascii="Arial Narrow" w:hAnsi="Arial Narrow" w:cs="Times New Roman"/>
          <w:bCs/>
        </w:rPr>
        <w:t>c</w:t>
      </w:r>
      <w:r w:rsidR="0020529B">
        <w:rPr>
          <w:rFonts w:ascii="Arial Narrow" w:hAnsi="Arial Narrow" w:cs="Times New Roman"/>
          <w:bCs/>
        </w:rPr>
        <w:t>y</w:t>
      </w:r>
      <w:r>
        <w:rPr>
          <w:rFonts w:ascii="Arial Narrow" w:hAnsi="Arial Narrow" w:cs="Times New Roman"/>
          <w:bCs/>
        </w:rPr>
        <w:t>) od daty odbioru końcowego.</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 xml:space="preserve">Oświadczamy, że czas reakcji na zgłoszoną awarię będzie wynosił ……. godzin od zgłoszenia reklamacji (maksymalnie 24 godziny). </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 xml:space="preserve">Oświadczamy, że czas naprawy w siedzibie zamawiającego będzie wynosił ……. dni (maksymalnie 3 dni) od zgłoszenia reklamacji. </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diagnostyka przedmiotu zamówienia zostanie przeprowadzona w terminie do ……. dni (maksymalnie 3 dni) od dnia zgłoszenia reklamacji.</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 w okresie gwarancyjnym.</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Zobowiązujemy się do zapewnienia wsparcia technicznego.</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Część zamówienia: .........................................................................................................................................................</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Nazwa (firma) podwykonawcy: .....................................................................................................................................</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156C39" w:rsidRPr="00AB0EC6" w:rsidRDefault="00156C39" w:rsidP="00156C39">
      <w:pPr>
        <w:spacing w:line="276" w:lineRule="auto"/>
        <w:jc w:val="both"/>
        <w:rPr>
          <w:rFonts w:ascii="Arial Narrow" w:hAnsi="Arial Narrow" w:cs="Times New Roman"/>
          <w:bCs/>
          <w:i/>
        </w:rPr>
      </w:pPr>
      <w:r>
        <w:rPr>
          <w:rFonts w:ascii="Arial Narrow" w:hAnsi="Arial Narrow" w:cs="Times New Roman"/>
          <w:bCs/>
        </w:rPr>
        <w:t>Oświadczamy, ż</w:t>
      </w:r>
      <w:r w:rsidRPr="00AB0EC6">
        <w:rPr>
          <w:rFonts w:ascii="Arial Narrow" w:hAnsi="Arial Narrow" w:cs="Times New Roman"/>
          <w:bCs/>
        </w:rPr>
        <w:t>e zapoznaliśmy się</w:t>
      </w:r>
      <w:r>
        <w:rPr>
          <w:rFonts w:ascii="Arial Narrow" w:hAnsi="Arial Narrow" w:cs="Times New Roman"/>
          <w:bCs/>
        </w:rPr>
        <w:t xml:space="preserve"> i akceptujemy treść</w:t>
      </w:r>
      <w:r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56C39" w:rsidRPr="00AB0EC6" w:rsidRDefault="00156C39" w:rsidP="00156C39">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lastRenderedPageBreak/>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156C39" w:rsidRPr="00AB0EC6" w:rsidRDefault="00156C39" w:rsidP="00156C39">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156C39" w:rsidRPr="00AB0EC6"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156C39" w:rsidRPr="00AB0EC6" w:rsidTr="00156C39">
        <w:trPr>
          <w:trHeight w:val="350"/>
        </w:trPr>
        <w:tc>
          <w:tcPr>
            <w:tcW w:w="2595" w:type="dxa"/>
          </w:tcPr>
          <w:p w:rsidR="00156C39" w:rsidRPr="009159A3" w:rsidRDefault="00156C39" w:rsidP="00156C39">
            <w:pPr>
              <w:jc w:val="right"/>
              <w:rPr>
                <w:rFonts w:ascii="Arial Narrow" w:hAnsi="Arial Narrow" w:cs="Times New Roman"/>
                <w:bCs/>
                <w:sz w:val="16"/>
                <w:szCs w:val="16"/>
              </w:rPr>
            </w:pPr>
          </w:p>
        </w:tc>
        <w:tc>
          <w:tcPr>
            <w:tcW w:w="6761" w:type="dxa"/>
            <w:gridSpan w:val="3"/>
          </w:tcPr>
          <w:p w:rsidR="00156C39" w:rsidRPr="009159A3" w:rsidRDefault="00156C39" w:rsidP="00156C39">
            <w:pPr>
              <w:jc w:val="right"/>
              <w:rPr>
                <w:rFonts w:ascii="Arial Narrow" w:hAnsi="Arial Narrow" w:cs="Times New Roman"/>
                <w:bCs/>
                <w:sz w:val="16"/>
                <w:szCs w:val="16"/>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156C39" w:rsidRPr="00F604CB"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156C39" w:rsidRPr="00F604CB" w:rsidRDefault="00156C39" w:rsidP="00156C39">
            <w:pPr>
              <w:jc w:val="right"/>
              <w:rPr>
                <w:rFonts w:ascii="Arial Narrow" w:hAnsi="Arial Narrow" w:cs="Times New Roman"/>
                <w:sz w:val="16"/>
                <w:szCs w:val="16"/>
                <w:lang w:val="en-US"/>
              </w:rPr>
            </w:pPr>
            <w:proofErr w:type="spellStart"/>
            <w:r w:rsidRPr="00F604CB">
              <w:rPr>
                <w:rFonts w:ascii="Arial Narrow" w:hAnsi="Arial Narrow" w:cs="Times New Roman"/>
                <w:sz w:val="16"/>
                <w:szCs w:val="16"/>
                <w:lang w:val="en-US"/>
              </w:rPr>
              <w:t>Nr</w:t>
            </w:r>
            <w:proofErr w:type="spellEnd"/>
            <w:r w:rsidRPr="00F604CB">
              <w:rPr>
                <w:rFonts w:ascii="Arial Narrow" w:hAnsi="Arial Narrow" w:cs="Times New Roman"/>
                <w:sz w:val="16"/>
                <w:szCs w:val="16"/>
                <w:lang w:val="en-US"/>
              </w:rPr>
              <w:t xml:space="preserve"> tel./ fax/ e-mail</w:t>
            </w:r>
          </w:p>
        </w:tc>
      </w:tr>
      <w:tr w:rsidR="00156C39" w:rsidRPr="00F604CB" w:rsidTr="00156C39">
        <w:trPr>
          <w:trHeight w:val="350"/>
        </w:trPr>
        <w:tc>
          <w:tcPr>
            <w:tcW w:w="2595" w:type="dxa"/>
          </w:tcPr>
          <w:p w:rsidR="00156C39" w:rsidRPr="00F604CB" w:rsidRDefault="00156C39" w:rsidP="00156C39">
            <w:pPr>
              <w:jc w:val="right"/>
              <w:rPr>
                <w:rFonts w:ascii="Arial Narrow" w:hAnsi="Arial Narrow" w:cs="Times New Roman"/>
                <w:bCs/>
                <w:sz w:val="16"/>
                <w:szCs w:val="16"/>
                <w:lang w:val="en-US"/>
              </w:rPr>
            </w:pPr>
          </w:p>
        </w:tc>
        <w:tc>
          <w:tcPr>
            <w:tcW w:w="2700" w:type="dxa"/>
            <w:gridSpan w:val="2"/>
          </w:tcPr>
          <w:p w:rsidR="00156C39" w:rsidRPr="00F604CB" w:rsidRDefault="00156C39" w:rsidP="00156C39">
            <w:pPr>
              <w:jc w:val="right"/>
              <w:rPr>
                <w:rFonts w:ascii="Arial Narrow" w:hAnsi="Arial Narrow" w:cs="Times New Roman"/>
                <w:bCs/>
                <w:sz w:val="16"/>
                <w:szCs w:val="16"/>
                <w:lang w:val="en-US"/>
              </w:rPr>
            </w:pPr>
          </w:p>
        </w:tc>
        <w:tc>
          <w:tcPr>
            <w:tcW w:w="4061" w:type="dxa"/>
          </w:tcPr>
          <w:p w:rsidR="00156C39" w:rsidRPr="00F604CB" w:rsidRDefault="00156C39" w:rsidP="00156C39">
            <w:pPr>
              <w:jc w:val="right"/>
              <w:rPr>
                <w:rFonts w:ascii="Arial Narrow" w:hAnsi="Arial Narrow" w:cs="Times New Roman"/>
                <w:bCs/>
                <w:sz w:val="16"/>
                <w:szCs w:val="16"/>
                <w:lang w:val="en-US"/>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156C39" w:rsidRPr="00AB0EC6" w:rsidTr="00156C39">
        <w:trPr>
          <w:trHeight w:val="351"/>
        </w:trPr>
        <w:tc>
          <w:tcPr>
            <w:tcW w:w="2865"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156C39" w:rsidRPr="00AB0EC6" w:rsidTr="00156C39">
        <w:trPr>
          <w:trHeight w:val="350"/>
        </w:trPr>
        <w:tc>
          <w:tcPr>
            <w:tcW w:w="2865" w:type="dxa"/>
            <w:gridSpan w:val="2"/>
          </w:tcPr>
          <w:p w:rsidR="00156C39" w:rsidRPr="009159A3" w:rsidRDefault="00156C39" w:rsidP="00156C39">
            <w:pPr>
              <w:jc w:val="right"/>
              <w:rPr>
                <w:rFonts w:ascii="Arial Narrow" w:hAnsi="Arial Narrow" w:cs="Times New Roman"/>
                <w:bCs/>
                <w:sz w:val="16"/>
                <w:szCs w:val="16"/>
              </w:rPr>
            </w:pPr>
          </w:p>
        </w:tc>
        <w:tc>
          <w:tcPr>
            <w:tcW w:w="2430" w:type="dxa"/>
          </w:tcPr>
          <w:p w:rsidR="00156C39" w:rsidRPr="009159A3" w:rsidRDefault="00156C39" w:rsidP="00156C39">
            <w:pPr>
              <w:jc w:val="right"/>
              <w:rPr>
                <w:rFonts w:ascii="Arial Narrow" w:hAnsi="Arial Narrow" w:cs="Times New Roman"/>
                <w:bCs/>
                <w:sz w:val="16"/>
                <w:szCs w:val="16"/>
              </w:rPr>
            </w:pPr>
          </w:p>
        </w:tc>
        <w:tc>
          <w:tcPr>
            <w:tcW w:w="4061" w:type="dxa"/>
          </w:tcPr>
          <w:p w:rsidR="00156C39" w:rsidRPr="009159A3" w:rsidRDefault="00156C39" w:rsidP="00156C39">
            <w:pPr>
              <w:jc w:val="right"/>
              <w:rPr>
                <w:rFonts w:ascii="Arial Narrow" w:hAnsi="Arial Narrow" w:cs="Times New Roman"/>
                <w:bCs/>
                <w:sz w:val="16"/>
                <w:szCs w:val="16"/>
              </w:rPr>
            </w:pPr>
          </w:p>
        </w:tc>
      </w:tr>
    </w:tbl>
    <w:p w:rsidR="00156C39" w:rsidRPr="00AB0EC6" w:rsidRDefault="00156C39" w:rsidP="00156C39">
      <w:pPr>
        <w:spacing w:after="0" w:line="240" w:lineRule="auto"/>
        <w:rPr>
          <w:rFonts w:ascii="Arial Narrow" w:hAnsi="Arial Narrow" w:cs="Times New Roman"/>
        </w:rPr>
      </w:pPr>
    </w:p>
    <w:p w:rsidR="00156C39" w:rsidRPr="00AB0EC6" w:rsidRDefault="00156C39" w:rsidP="00156C39">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156C39" w:rsidRPr="00AB0EC6" w:rsidRDefault="00156C39" w:rsidP="00156C39">
      <w:pPr>
        <w:spacing w:after="0" w:line="240" w:lineRule="auto"/>
        <w:jc w:val="right"/>
        <w:rPr>
          <w:rFonts w:ascii="Arial Narrow" w:hAnsi="Arial Narrow" w:cs="Times New Roman"/>
        </w:rPr>
      </w:pPr>
    </w:p>
    <w:p w:rsidR="00156C39" w:rsidRDefault="00156C39" w:rsidP="00156C39">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156C39" w:rsidRPr="00AB0EC6" w:rsidRDefault="00156C39" w:rsidP="00156C39">
      <w:pPr>
        <w:spacing w:after="0" w:line="240" w:lineRule="auto"/>
        <w:ind w:left="3261" w:hanging="3261"/>
        <w:rPr>
          <w:rFonts w:ascii="Arial Narrow" w:hAnsi="Arial Narrow" w:cs="Times New Roman"/>
        </w:rPr>
      </w:pPr>
    </w:p>
    <w:p w:rsidR="00156C39" w:rsidRPr="00A45BF7" w:rsidRDefault="00156C39" w:rsidP="00156C39">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56C39" w:rsidRPr="001345F8" w:rsidRDefault="00156C39" w:rsidP="00156C39">
      <w:pPr>
        <w:jc w:val="right"/>
        <w:rPr>
          <w:rFonts w:ascii="Arial Narrow" w:hAnsi="Arial Narrow" w:cs="Times New Roman"/>
          <w:sz w:val="16"/>
          <w:szCs w:val="16"/>
        </w:rPr>
      </w:pPr>
      <w:r w:rsidRPr="001345F8">
        <w:rPr>
          <w:rFonts w:ascii="Arial Narrow" w:hAnsi="Arial Narrow" w:cs="Times New Roman"/>
          <w:i/>
          <w:sz w:val="16"/>
          <w:szCs w:val="16"/>
        </w:rPr>
        <w:t>**) zaznaczyć właściwe</w:t>
      </w:r>
    </w:p>
    <w:p w:rsidR="00156C39" w:rsidRPr="00AB0EC6" w:rsidRDefault="00156C39" w:rsidP="00156C39">
      <w:pPr>
        <w:rPr>
          <w:rFonts w:ascii="Arial Narrow" w:hAnsi="Arial Narrow" w:cs="Times New Roman"/>
        </w:rPr>
        <w:sectPr w:rsidR="00156C39" w:rsidRPr="00AB0EC6" w:rsidSect="00156C39">
          <w:headerReference w:type="default" r:id="rId12"/>
          <w:footerReference w:type="default" r:id="rId13"/>
          <w:pgSz w:w="11906" w:h="16838"/>
          <w:pgMar w:top="284" w:right="1134" w:bottom="851" w:left="1418" w:header="709" w:footer="517" w:gutter="0"/>
          <w:cols w:space="708"/>
          <w:docGrid w:linePitch="360"/>
        </w:sectPr>
      </w:pPr>
    </w:p>
    <w:p w:rsidR="00486CA5" w:rsidRPr="00486CA5" w:rsidRDefault="00486CA5" w:rsidP="00486CA5">
      <w:pPr>
        <w:jc w:val="right"/>
        <w:rPr>
          <w:rFonts w:ascii="Arial Narrow" w:hAnsi="Arial Narrow"/>
          <w:sz w:val="20"/>
          <w:szCs w:val="20"/>
        </w:rPr>
      </w:pPr>
      <w:r>
        <w:rPr>
          <w:rFonts w:ascii="Arial Narrow" w:hAnsi="Arial Narrow"/>
          <w:sz w:val="20"/>
          <w:szCs w:val="20"/>
        </w:rPr>
        <w:lastRenderedPageBreak/>
        <w:t>Załącznik nr 3 do SIWZ</w:t>
      </w:r>
    </w:p>
    <w:p w:rsidR="00C033BC" w:rsidRDefault="00CF48AC" w:rsidP="00C033BC">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bookmarkStart w:id="0" w:name="_GoBack"/>
      <w:bookmarkEnd w:id="0"/>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bl>
    <w:p w:rsidR="00C033BC" w:rsidRPr="000129EF" w:rsidRDefault="00C033BC" w:rsidP="00C033BC">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530"/>
        <w:gridCol w:w="6"/>
        <w:gridCol w:w="992"/>
        <w:gridCol w:w="697"/>
        <w:gridCol w:w="12"/>
        <w:gridCol w:w="1134"/>
        <w:gridCol w:w="567"/>
        <w:gridCol w:w="1701"/>
        <w:gridCol w:w="1701"/>
        <w:gridCol w:w="2977"/>
      </w:tblGrid>
      <w:tr w:rsidR="00C033BC" w:rsidRPr="000129EF" w:rsidTr="003E5F64">
        <w:tc>
          <w:tcPr>
            <w:tcW w:w="15026" w:type="dxa"/>
            <w:gridSpan w:val="11"/>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Część I – KALKULACJA CENOWA</w:t>
            </w:r>
          </w:p>
        </w:tc>
      </w:tr>
      <w:tr w:rsidR="00C033BC" w:rsidRPr="000129EF" w:rsidTr="00F31130">
        <w:tc>
          <w:tcPr>
            <w:tcW w:w="709"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L.p.</w:t>
            </w:r>
          </w:p>
        </w:tc>
        <w:tc>
          <w:tcPr>
            <w:tcW w:w="4536" w:type="dxa"/>
            <w:gridSpan w:val="2"/>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Przedmiot zamówienia</w:t>
            </w:r>
          </w:p>
        </w:tc>
        <w:tc>
          <w:tcPr>
            <w:tcW w:w="992"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Jedn. miary</w:t>
            </w:r>
          </w:p>
        </w:tc>
        <w:tc>
          <w:tcPr>
            <w:tcW w:w="1843" w:type="dxa"/>
            <w:gridSpan w:val="3"/>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netto/</w:t>
            </w:r>
            <w:proofErr w:type="spellStart"/>
            <w:r w:rsidRPr="00ED352E">
              <w:rPr>
                <w:rFonts w:ascii="Arial Narrow" w:hAnsi="Arial Narrow" w:cs="Arial Narrow"/>
                <w:b/>
                <w:sz w:val="18"/>
                <w:szCs w:val="18"/>
              </w:rPr>
              <w:t>jedn.m</w:t>
            </w:r>
            <w:proofErr w:type="spellEnd"/>
            <w:r w:rsidRPr="00ED352E">
              <w:rPr>
                <w:rFonts w:ascii="Arial Narrow" w:hAnsi="Arial Narrow" w:cs="Arial Narrow"/>
                <w:b/>
                <w:sz w:val="18"/>
                <w:szCs w:val="18"/>
              </w:rPr>
              <w:t>.</w:t>
            </w:r>
          </w:p>
        </w:tc>
        <w:tc>
          <w:tcPr>
            <w:tcW w:w="567"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Ilość</w:t>
            </w:r>
          </w:p>
        </w:tc>
        <w:tc>
          <w:tcPr>
            <w:tcW w:w="1701"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netto</w:t>
            </w:r>
          </w:p>
        </w:tc>
        <w:tc>
          <w:tcPr>
            <w:tcW w:w="1701"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VAT</w:t>
            </w:r>
          </w:p>
        </w:tc>
        <w:tc>
          <w:tcPr>
            <w:tcW w:w="2977" w:type="dxa"/>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sz w:val="18"/>
                <w:szCs w:val="18"/>
              </w:rPr>
              <w:t>Wartość brutto</w:t>
            </w: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8B13F9">
            <w:pPr>
              <w:pStyle w:val="Tekstpodstawowy"/>
              <w:jc w:val="both"/>
              <w:rPr>
                <w:rFonts w:ascii="Arial Narrow" w:hAnsi="Arial Narrow" w:cs="Arial Narrow"/>
                <w:sz w:val="18"/>
                <w:szCs w:val="18"/>
              </w:rPr>
            </w:pPr>
            <w:proofErr w:type="spellStart"/>
            <w:r w:rsidRPr="00ED352E">
              <w:rPr>
                <w:rFonts w:ascii="Arial Narrow" w:hAnsi="Arial Narrow" w:cs="Arial Narrow"/>
                <w:sz w:val="18"/>
                <w:szCs w:val="18"/>
              </w:rPr>
              <w:t>Sekwenator</w:t>
            </w:r>
            <w:proofErr w:type="spellEnd"/>
            <w:r w:rsidRPr="00ED352E">
              <w:rPr>
                <w:rFonts w:ascii="Arial Narrow" w:hAnsi="Arial Narrow" w:cs="Arial Narrow"/>
                <w:sz w:val="18"/>
                <w:szCs w:val="18"/>
              </w:rPr>
              <w:t xml:space="preserve"> wraz z oprzyrządowaniem i oprogramowaniem</w:t>
            </w:r>
            <w:r w:rsidR="00C033BC" w:rsidRPr="00ED352E">
              <w:rPr>
                <w:rFonts w:ascii="Arial Narrow" w:hAnsi="Arial Narrow" w:cs="Arial Narrow"/>
                <w:sz w:val="18"/>
                <w:szCs w:val="18"/>
              </w:rPr>
              <w:t>, rok produkcji 201</w:t>
            </w:r>
            <w:r w:rsidRPr="00ED352E">
              <w:rPr>
                <w:rFonts w:ascii="Arial Narrow" w:hAnsi="Arial Narrow" w:cs="Arial Narrow"/>
                <w:sz w:val="18"/>
                <w:szCs w:val="18"/>
              </w:rPr>
              <w:t>8, fabrycznie nowy</w:t>
            </w:r>
            <w:r w:rsidR="00C033BC" w:rsidRPr="00ED352E">
              <w:rPr>
                <w:rFonts w:ascii="Arial Narrow" w:hAnsi="Arial Narrow" w:cs="Arial Narrow"/>
                <w:sz w:val="18"/>
                <w:szCs w:val="18"/>
              </w:rPr>
              <w:t xml:space="preserve"> o parametrach funkcjonalno-użytkowych nie gorszych niż opisane w części II.</w:t>
            </w:r>
          </w:p>
          <w:p w:rsidR="00F604CB" w:rsidRPr="00ED352E" w:rsidRDefault="00F604CB" w:rsidP="008B13F9">
            <w:pPr>
              <w:pStyle w:val="Tekstpodstawowy"/>
              <w:jc w:val="both"/>
              <w:rPr>
                <w:rFonts w:ascii="Arial Narrow" w:hAnsi="Arial Narrow" w:cs="Arial Narrow"/>
                <w:color w:val="FF0000"/>
                <w:sz w:val="18"/>
                <w:szCs w:val="18"/>
              </w:rPr>
            </w:pPr>
            <w:r w:rsidRPr="00ED352E">
              <w:rPr>
                <w:rFonts w:ascii="Arial Narrow" w:hAnsi="Arial Narrow" w:cs="Arial Narrow"/>
                <w:sz w:val="18"/>
                <w:szCs w:val="18"/>
              </w:rPr>
              <w:t>Do wykorzystania w aplikacjach:</w:t>
            </w:r>
            <w:r w:rsidR="00ED352E" w:rsidRPr="00ED352E">
              <w:rPr>
                <w:rFonts w:ascii="Arial Narrow" w:hAnsi="Arial Narrow" w:cs="Arial Narrow"/>
                <w:sz w:val="18"/>
                <w:szCs w:val="18"/>
              </w:rPr>
              <w:t xml:space="preserve"> </w:t>
            </w:r>
            <w:r w:rsidRPr="00ED352E">
              <w:rPr>
                <w:rFonts w:ascii="Arial Narrow" w:hAnsi="Arial Narrow" w:cs="Arial Narrow"/>
                <w:sz w:val="18"/>
                <w:szCs w:val="18"/>
              </w:rPr>
              <w:t xml:space="preserve">celowane </w:t>
            </w:r>
            <w:proofErr w:type="spellStart"/>
            <w:r w:rsidRPr="00ED352E">
              <w:rPr>
                <w:rFonts w:ascii="Arial Narrow" w:hAnsi="Arial Narrow" w:cs="Arial Narrow"/>
                <w:sz w:val="18"/>
                <w:szCs w:val="18"/>
              </w:rPr>
              <w:t>resekwencjonowanie</w:t>
            </w:r>
            <w:proofErr w:type="spellEnd"/>
            <w:r w:rsidRPr="00ED352E">
              <w:rPr>
                <w:rFonts w:ascii="Arial Narrow" w:hAnsi="Arial Narrow" w:cs="Arial Narrow"/>
                <w:sz w:val="18"/>
                <w:szCs w:val="18"/>
              </w:rPr>
              <w:t xml:space="preserve"> DNA, celowane sekwencjonowanie RNA, sekwencjonowanie paneli genowych, sekwencjonowanie </w:t>
            </w:r>
            <w:proofErr w:type="spellStart"/>
            <w:r w:rsidRPr="00ED352E">
              <w:rPr>
                <w:rFonts w:ascii="Arial Narrow" w:hAnsi="Arial Narrow" w:cs="Arial Narrow"/>
                <w:sz w:val="18"/>
                <w:szCs w:val="18"/>
              </w:rPr>
              <w:t>miRNA</w:t>
            </w:r>
            <w:proofErr w:type="spellEnd"/>
            <w:r w:rsidRPr="00ED352E">
              <w:rPr>
                <w:rFonts w:ascii="Arial Narrow" w:hAnsi="Arial Narrow" w:cs="Arial Narrow"/>
                <w:sz w:val="18"/>
                <w:szCs w:val="18"/>
              </w:rPr>
              <w:t xml:space="preserve">, sekwencjonowanie małych genomów, sekwencjonowanie 16S </w:t>
            </w:r>
            <w:proofErr w:type="spellStart"/>
            <w:r w:rsidRPr="00ED352E">
              <w:rPr>
                <w:rFonts w:ascii="Arial Narrow" w:hAnsi="Arial Narrow" w:cs="Arial Narrow"/>
                <w:sz w:val="18"/>
                <w:szCs w:val="18"/>
              </w:rPr>
              <w:t>rRNA</w:t>
            </w:r>
            <w:proofErr w:type="spellEnd"/>
          </w:p>
        </w:tc>
        <w:tc>
          <w:tcPr>
            <w:tcW w:w="992"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r w:rsidRPr="00ED352E">
              <w:rPr>
                <w:rFonts w:ascii="Arial Narrow" w:hAnsi="Arial Narrow" w:cs="Arial Narrow"/>
                <w:sz w:val="18"/>
                <w:szCs w:val="18"/>
              </w:rPr>
              <w:t>Szt.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shd w:val="clear" w:color="auto" w:fill="FFFFFF"/>
            <w:vAlign w:val="center"/>
          </w:tcPr>
          <w:p w:rsidR="00C033BC" w:rsidRPr="00ED352E" w:rsidRDefault="008B13F9" w:rsidP="003E5F64">
            <w:pPr>
              <w:pStyle w:val="Tekstpodstawowy"/>
              <w:jc w:val="center"/>
              <w:rPr>
                <w:rFonts w:ascii="Arial Narrow" w:hAnsi="Arial Narrow" w:cs="Arial Narrow"/>
                <w:sz w:val="18"/>
                <w:szCs w:val="18"/>
              </w:rPr>
            </w:pPr>
            <w:r w:rsidRPr="00ED352E">
              <w:rPr>
                <w:rFonts w:ascii="Arial Narrow" w:hAnsi="Arial Narrow" w:cs="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E5F64">
            <w:pPr>
              <w:spacing w:after="0" w:line="240" w:lineRule="auto"/>
              <w:rPr>
                <w:rFonts w:ascii="Arial Narrow" w:hAnsi="Arial Narrow"/>
                <w:sz w:val="18"/>
                <w:szCs w:val="18"/>
              </w:rPr>
            </w:pPr>
            <w:r w:rsidRPr="00ED352E">
              <w:rPr>
                <w:rFonts w:ascii="Arial Narrow" w:hAnsi="Arial Narrow"/>
                <w:sz w:val="18"/>
                <w:szCs w:val="18"/>
              </w:rPr>
              <w:t>Szkolenie personelu medycznego</w:t>
            </w:r>
          </w:p>
        </w:tc>
        <w:tc>
          <w:tcPr>
            <w:tcW w:w="992"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roofErr w:type="spellStart"/>
            <w:r w:rsidRPr="00ED352E">
              <w:rPr>
                <w:rFonts w:ascii="Arial Narrow" w:hAnsi="Arial Narrow" w:cs="Arial Narrow"/>
                <w:sz w:val="18"/>
                <w:szCs w:val="18"/>
              </w:rPr>
              <w:t>Usł</w:t>
            </w:r>
            <w:proofErr w:type="spellEnd"/>
            <w:r w:rsidRPr="00ED352E">
              <w:rPr>
                <w:rFonts w:ascii="Arial Narrow" w:hAnsi="Arial Narrow" w:cs="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E5F64">
            <w:pPr>
              <w:spacing w:after="0" w:line="240" w:lineRule="auto"/>
              <w:rPr>
                <w:rFonts w:ascii="Arial Narrow" w:hAnsi="Arial Narrow"/>
                <w:sz w:val="18"/>
                <w:szCs w:val="18"/>
              </w:rPr>
            </w:pPr>
            <w:r w:rsidRPr="00ED352E">
              <w:rPr>
                <w:rFonts w:ascii="Arial Narrow" w:hAnsi="Arial Narrow"/>
                <w:sz w:val="18"/>
                <w:szCs w:val="18"/>
              </w:rPr>
              <w:t>Szkolenie personelu technicznego</w:t>
            </w:r>
          </w:p>
        </w:tc>
        <w:tc>
          <w:tcPr>
            <w:tcW w:w="992" w:type="dxa"/>
            <w:shd w:val="clear" w:color="auto" w:fill="FFFFFF"/>
            <w:vAlign w:val="center"/>
          </w:tcPr>
          <w:p w:rsidR="00C033BC" w:rsidRPr="00ED352E" w:rsidRDefault="00C033BC" w:rsidP="003E5F64">
            <w:pPr>
              <w:spacing w:after="0"/>
              <w:jc w:val="center"/>
              <w:rPr>
                <w:rFonts w:ascii="Arial Narrow" w:hAnsi="Arial Narrow"/>
                <w:sz w:val="18"/>
                <w:szCs w:val="18"/>
              </w:rPr>
            </w:pPr>
            <w:proofErr w:type="spellStart"/>
            <w:r w:rsidRPr="00ED352E">
              <w:rPr>
                <w:rFonts w:ascii="Arial Narrow" w:hAnsi="Arial Narrow"/>
                <w:sz w:val="18"/>
                <w:szCs w:val="18"/>
              </w:rPr>
              <w:t>Usł</w:t>
            </w:r>
            <w:proofErr w:type="spellEnd"/>
            <w:r w:rsidRPr="00ED352E">
              <w:rPr>
                <w:rFonts w:ascii="Arial Narrow" w:hAnsi="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033BC" w:rsidP="003E5F64">
            <w:pPr>
              <w:spacing w:after="0" w:line="240" w:lineRule="auto"/>
              <w:rPr>
                <w:rFonts w:ascii="Arial Narrow" w:hAnsi="Arial Narrow"/>
                <w:sz w:val="18"/>
                <w:szCs w:val="18"/>
              </w:rPr>
            </w:pPr>
            <w:r w:rsidRPr="00ED352E">
              <w:rPr>
                <w:rFonts w:ascii="Arial Narrow" w:hAnsi="Arial Narrow"/>
                <w:sz w:val="18"/>
                <w:szCs w:val="18"/>
              </w:rPr>
              <w:t>Transport, ubezpieczenie na czas transportu.</w:t>
            </w:r>
          </w:p>
        </w:tc>
        <w:tc>
          <w:tcPr>
            <w:tcW w:w="992" w:type="dxa"/>
            <w:shd w:val="clear" w:color="auto" w:fill="FFFFFF"/>
            <w:vAlign w:val="center"/>
          </w:tcPr>
          <w:p w:rsidR="00C033BC" w:rsidRPr="00ED352E" w:rsidRDefault="00C033BC" w:rsidP="003E5F64">
            <w:pPr>
              <w:spacing w:after="0"/>
              <w:jc w:val="center"/>
              <w:rPr>
                <w:rFonts w:ascii="Arial Narrow" w:hAnsi="Arial Narrow"/>
                <w:sz w:val="18"/>
                <w:szCs w:val="18"/>
              </w:rPr>
            </w:pPr>
            <w:proofErr w:type="spellStart"/>
            <w:r w:rsidRPr="00ED352E">
              <w:rPr>
                <w:rFonts w:ascii="Arial Narrow" w:hAnsi="Arial Narrow"/>
                <w:sz w:val="18"/>
                <w:szCs w:val="18"/>
              </w:rPr>
              <w:t>Usł</w:t>
            </w:r>
            <w:proofErr w:type="spellEnd"/>
            <w:r w:rsidRPr="00ED352E">
              <w:rPr>
                <w:rFonts w:ascii="Arial Narrow" w:hAnsi="Arial Narrow"/>
                <w:sz w:val="18"/>
                <w:szCs w:val="18"/>
              </w:rPr>
              <w:t>.</w:t>
            </w:r>
          </w:p>
        </w:tc>
        <w:tc>
          <w:tcPr>
            <w:tcW w:w="1843" w:type="dxa"/>
            <w:gridSpan w:val="3"/>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567" w:type="dxa"/>
            <w:vAlign w:val="center"/>
          </w:tcPr>
          <w:p w:rsidR="00C033BC" w:rsidRPr="00ED352E" w:rsidRDefault="00C033BC" w:rsidP="003E5F64">
            <w:pPr>
              <w:spacing w:after="0" w:line="240" w:lineRule="auto"/>
              <w:jc w:val="center"/>
              <w:rPr>
                <w:rFonts w:ascii="Arial Narrow" w:hAnsi="Arial Narrow"/>
                <w:sz w:val="18"/>
                <w:szCs w:val="18"/>
              </w:rPr>
            </w:pPr>
            <w:r w:rsidRPr="00ED352E">
              <w:rPr>
                <w:rFonts w:ascii="Arial Narrow" w:hAnsi="Arial Narrow"/>
                <w:sz w:val="18"/>
                <w:szCs w:val="18"/>
              </w:rPr>
              <w:t>1</w:t>
            </w:r>
          </w:p>
        </w:tc>
        <w:tc>
          <w:tcPr>
            <w:tcW w:w="1701" w:type="dxa"/>
            <w:shd w:val="clear" w:color="auto" w:fill="FFFFFF"/>
            <w:vAlign w:val="center"/>
          </w:tcPr>
          <w:p w:rsidR="00C033BC" w:rsidRPr="00ED352E"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ED352E"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5026" w:type="dxa"/>
            <w:gridSpan w:val="11"/>
            <w:shd w:val="clear" w:color="auto" w:fill="FFFFFF"/>
            <w:vAlign w:val="center"/>
          </w:tcPr>
          <w:p w:rsidR="00C033BC" w:rsidRPr="00ED352E" w:rsidRDefault="00C033BC" w:rsidP="003E5F64">
            <w:pPr>
              <w:pStyle w:val="Tekstpodstawowy"/>
              <w:ind w:left="277"/>
              <w:jc w:val="center"/>
              <w:rPr>
                <w:rFonts w:ascii="Arial Narrow" w:hAnsi="Arial Narrow" w:cs="Arial Narrow"/>
                <w:b/>
                <w:bCs/>
                <w:sz w:val="18"/>
                <w:szCs w:val="18"/>
              </w:rPr>
            </w:pPr>
            <w:r w:rsidRPr="00ED352E">
              <w:rPr>
                <w:rFonts w:ascii="Arial Narrow" w:hAnsi="Arial Narrow" w:cs="Arial Narrow"/>
                <w:b/>
                <w:bCs/>
                <w:sz w:val="18"/>
                <w:szCs w:val="18"/>
              </w:rPr>
              <w:t>Część II – Zestawienie Parametrów Technicznych oraz Warunki Gwarancji i Serwisu</w:t>
            </w:r>
          </w:p>
        </w:tc>
      </w:tr>
      <w:tr w:rsidR="00C033BC" w:rsidRPr="000129EF" w:rsidTr="00F31130">
        <w:tc>
          <w:tcPr>
            <w:tcW w:w="709" w:type="dxa"/>
            <w:shd w:val="clear" w:color="auto" w:fill="B3B3B3"/>
            <w:vAlign w:val="center"/>
          </w:tcPr>
          <w:p w:rsidR="00C033BC" w:rsidRPr="00ED352E" w:rsidRDefault="00C033BC" w:rsidP="00486CA5">
            <w:pPr>
              <w:pStyle w:val="Tekstpodstawowy"/>
              <w:ind w:left="72" w:right="-2"/>
              <w:rPr>
                <w:rFonts w:ascii="Arial Narrow" w:hAnsi="Arial Narrow" w:cs="Arial Narrow"/>
                <w:b/>
                <w:bCs/>
                <w:sz w:val="18"/>
                <w:szCs w:val="18"/>
              </w:rPr>
            </w:pPr>
            <w:r w:rsidRPr="00ED352E">
              <w:rPr>
                <w:rFonts w:ascii="Arial Narrow" w:hAnsi="Arial Narrow" w:cs="Arial Narrow"/>
                <w:b/>
                <w:sz w:val="18"/>
                <w:szCs w:val="18"/>
              </w:rPr>
              <w:t>L.p.</w:t>
            </w:r>
          </w:p>
        </w:tc>
        <w:tc>
          <w:tcPr>
            <w:tcW w:w="4536" w:type="dxa"/>
            <w:gridSpan w:val="2"/>
            <w:vAlign w:val="center"/>
          </w:tcPr>
          <w:p w:rsidR="00C033BC" w:rsidRPr="00ED352E" w:rsidRDefault="00C033BC" w:rsidP="003E5F64">
            <w:pPr>
              <w:pStyle w:val="Tekstpodstawowy"/>
              <w:tabs>
                <w:tab w:val="left" w:pos="2410"/>
              </w:tabs>
              <w:jc w:val="center"/>
              <w:rPr>
                <w:rFonts w:ascii="Arial Narrow" w:hAnsi="Arial Narrow" w:cs="Arial Narrow"/>
                <w:b/>
                <w:bCs/>
                <w:sz w:val="18"/>
                <w:szCs w:val="18"/>
              </w:rPr>
            </w:pPr>
            <w:r w:rsidRPr="00ED352E">
              <w:rPr>
                <w:rFonts w:ascii="Arial Narrow" w:hAnsi="Arial Narrow" w:cs="Arial Narrow"/>
                <w:b/>
                <w:bCs/>
                <w:sz w:val="18"/>
                <w:szCs w:val="18"/>
              </w:rPr>
              <w:t>Opis parametru</w:t>
            </w:r>
          </w:p>
        </w:tc>
        <w:tc>
          <w:tcPr>
            <w:tcW w:w="1701" w:type="dxa"/>
            <w:gridSpan w:val="3"/>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Parametr oczekiwany</w:t>
            </w:r>
          </w:p>
        </w:tc>
        <w:tc>
          <w:tcPr>
            <w:tcW w:w="5103" w:type="dxa"/>
            <w:gridSpan w:val="4"/>
            <w:shd w:val="clear" w:color="auto" w:fill="FFFFFF"/>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Parametr oferowany</w:t>
            </w:r>
          </w:p>
        </w:tc>
        <w:tc>
          <w:tcPr>
            <w:tcW w:w="2977" w:type="dxa"/>
            <w:shd w:val="clear" w:color="auto" w:fill="FFFFFF"/>
            <w:vAlign w:val="center"/>
          </w:tcPr>
          <w:p w:rsidR="00C033BC" w:rsidRPr="00ED352E" w:rsidRDefault="00C033BC" w:rsidP="003E5F64">
            <w:pPr>
              <w:pStyle w:val="Tekstpodstawowy"/>
              <w:jc w:val="center"/>
              <w:rPr>
                <w:rFonts w:ascii="Arial Narrow" w:hAnsi="Arial Narrow" w:cs="Arial Narrow"/>
                <w:b/>
                <w:bCs/>
                <w:sz w:val="18"/>
                <w:szCs w:val="18"/>
              </w:rPr>
            </w:pPr>
            <w:r w:rsidRPr="00ED352E">
              <w:rPr>
                <w:rFonts w:ascii="Arial Narrow" w:hAnsi="Arial Narrow" w:cs="Arial Narrow"/>
                <w:b/>
                <w:bCs/>
                <w:sz w:val="18"/>
                <w:szCs w:val="18"/>
              </w:rPr>
              <w:t>Zasady dokonania oceny</w:t>
            </w:r>
          </w:p>
        </w:tc>
      </w:tr>
      <w:tr w:rsidR="00C033BC" w:rsidRPr="000129EF" w:rsidTr="00F31130">
        <w:trPr>
          <w:trHeight w:val="70"/>
        </w:trPr>
        <w:tc>
          <w:tcPr>
            <w:tcW w:w="709" w:type="dxa"/>
            <w:shd w:val="clear" w:color="auto" w:fill="B3B3B3"/>
            <w:vAlign w:val="center"/>
          </w:tcPr>
          <w:p w:rsidR="00C033BC" w:rsidRPr="00495DF6" w:rsidRDefault="00C033BC" w:rsidP="00F767F5">
            <w:pPr>
              <w:pStyle w:val="Akapitzlist"/>
              <w:numPr>
                <w:ilvl w:val="0"/>
                <w:numId w:val="88"/>
              </w:numPr>
              <w:spacing w:after="0" w:line="240" w:lineRule="auto"/>
              <w:ind w:left="214" w:right="-2" w:hanging="142"/>
              <w:jc w:val="center"/>
              <w:rPr>
                <w:rFonts w:ascii="Arial Narrow" w:hAnsi="Arial Narrow" w:cs="Arial Narrow"/>
                <w:b/>
                <w:bCs/>
                <w:sz w:val="18"/>
                <w:szCs w:val="18"/>
              </w:rPr>
            </w:pPr>
          </w:p>
        </w:tc>
        <w:tc>
          <w:tcPr>
            <w:tcW w:w="14317" w:type="dxa"/>
            <w:gridSpan w:val="10"/>
            <w:vAlign w:val="center"/>
          </w:tcPr>
          <w:p w:rsidR="00C033BC" w:rsidRPr="00495DF6" w:rsidRDefault="00C033BC" w:rsidP="003E5F64">
            <w:pPr>
              <w:spacing w:after="0" w:line="240" w:lineRule="auto"/>
              <w:ind w:right="220"/>
              <w:rPr>
                <w:rFonts w:ascii="Arial Narrow" w:hAnsi="Arial Narrow" w:cs="Arial Narrow"/>
                <w:b/>
                <w:sz w:val="18"/>
                <w:szCs w:val="18"/>
              </w:rPr>
            </w:pPr>
            <w:r w:rsidRPr="00495DF6">
              <w:rPr>
                <w:rFonts w:ascii="Arial Narrow" w:hAnsi="Arial Narrow" w:cs="Arial Narrow"/>
                <w:b/>
                <w:sz w:val="18"/>
                <w:szCs w:val="18"/>
              </w:rPr>
              <w:t>Konstrukcja:</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vertAlign w:val="subscript"/>
              </w:rPr>
            </w:pPr>
            <w:r w:rsidRPr="00ED352E">
              <w:rPr>
                <w:rFonts w:ascii="Arial Narrow" w:hAnsi="Arial Narrow" w:cs="Tahoma"/>
                <w:sz w:val="18"/>
                <w:szCs w:val="18"/>
              </w:rPr>
              <w:t>Zintegrowane moduły do amplifikacji klonalnej i odczytu sekwencji przy użyciu jednego zintegrowanego zestawu odczynników.</w:t>
            </w:r>
            <w:r w:rsidR="00F604CB" w:rsidRPr="00ED352E">
              <w:rPr>
                <w:rFonts w:ascii="Arial Narrow" w:hAnsi="Arial Narrow" w:cs="Tahoma"/>
                <w:sz w:val="18"/>
                <w:szCs w:val="18"/>
              </w:rPr>
              <w:t xml:space="preserve"> Brak konieczności wykonania emulsyjnego PCR</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F604CB" w:rsidP="003E5F64">
            <w:pPr>
              <w:spacing w:after="0" w:line="240" w:lineRule="auto"/>
              <w:jc w:val="both"/>
              <w:rPr>
                <w:rFonts w:ascii="Arial Narrow" w:hAnsi="Arial Narrow" w:cs="Tahoma"/>
                <w:sz w:val="18"/>
                <w:szCs w:val="18"/>
              </w:rPr>
            </w:pPr>
            <w:r w:rsidRPr="00ED352E">
              <w:rPr>
                <w:rFonts w:ascii="Arial Narrow" w:hAnsi="Arial Narrow" w:cs="Times New Roman"/>
                <w:sz w:val="18"/>
                <w:szCs w:val="18"/>
                <w:lang w:eastAsia="pl-PL"/>
              </w:rPr>
              <w:t>Sekwencjonowanie przez syntezę w technologii opartej na odwracalnych terminalnych zasadach DNA</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ED352E">
            <w:pPr>
              <w:spacing w:after="0" w:line="240" w:lineRule="auto"/>
              <w:jc w:val="both"/>
              <w:rPr>
                <w:rFonts w:ascii="Arial Narrow" w:hAnsi="Arial Narrow" w:cs="Tahoma"/>
                <w:sz w:val="18"/>
                <w:szCs w:val="18"/>
              </w:rPr>
            </w:pPr>
            <w:r w:rsidRPr="00ED352E">
              <w:rPr>
                <w:rFonts w:ascii="Arial Narrow" w:hAnsi="Arial Narrow" w:cs="Tahoma"/>
                <w:sz w:val="18"/>
                <w:szCs w:val="18"/>
              </w:rPr>
              <w:t>Zautomatyzowana izotermiczna amplifikacja na fazie stałej (komórka przepływowa), prowadząca do wytworzenia macierzy klastrów cząsteczek klonalnych.</w:t>
            </w:r>
          </w:p>
        </w:tc>
        <w:tc>
          <w:tcPr>
            <w:tcW w:w="1701" w:type="dxa"/>
            <w:gridSpan w:val="3"/>
            <w:shd w:val="clear" w:color="auto" w:fill="auto"/>
            <w:vAlign w:val="center"/>
          </w:tcPr>
          <w:p w:rsidR="00C033BC" w:rsidRPr="00ED352E" w:rsidRDefault="008B13F9"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Cykle amplifikacji i sekwencjonowania całkowicie zautomatyzowane – także w trybie sparowanych końców</w:t>
            </w:r>
            <w:r w:rsidR="008B13F9" w:rsidRPr="00ED352E">
              <w:rPr>
                <w:rFonts w:ascii="Arial Narrow" w:hAnsi="Arial Narrow" w:cs="Tahoma"/>
                <w:sz w:val="18"/>
                <w:szCs w:val="18"/>
              </w:rPr>
              <w:t>.</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r w:rsidRPr="00ED352E">
              <w:rPr>
                <w:rFonts w:ascii="Arial Narrow" w:hAnsi="Arial Narrow" w:cs="Arial Narrow"/>
                <w:sz w:val="18"/>
                <w:szCs w:val="18"/>
              </w:rPr>
              <w:t xml:space="preserve"> </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Zintegrowany komputer sterujący z wbudowanym ekranem dotykowym (Intel </w:t>
            </w:r>
            <w:proofErr w:type="spellStart"/>
            <w:r w:rsidRPr="00ED352E">
              <w:rPr>
                <w:rFonts w:ascii="Arial Narrow" w:hAnsi="Arial Narrow" w:cs="Tahoma"/>
                <w:sz w:val="18"/>
                <w:szCs w:val="18"/>
              </w:rPr>
              <w:t>Core</w:t>
            </w:r>
            <w:proofErr w:type="spellEnd"/>
            <w:r w:rsidRPr="00ED352E">
              <w:rPr>
                <w:rFonts w:ascii="Arial Narrow" w:hAnsi="Arial Narrow" w:cs="Tahoma"/>
                <w:sz w:val="18"/>
                <w:szCs w:val="18"/>
              </w:rPr>
              <w:t xml:space="preserve"> i7 – 2710QE 2,1 GHz CPU, 16 GB RAM, 750 GB HDD lub równoważny albo o lepszych parametrach ) oraz </w:t>
            </w:r>
            <w:r w:rsidRPr="00ED352E">
              <w:rPr>
                <w:rFonts w:ascii="Arial Narrow" w:hAnsi="Arial Narrow" w:cs="Tahoma"/>
                <w:sz w:val="18"/>
                <w:szCs w:val="18"/>
              </w:rPr>
              <w:lastRenderedPageBreak/>
              <w:t xml:space="preserve">zainstalowanym systemem Windows 7 </w:t>
            </w:r>
            <w:proofErr w:type="spellStart"/>
            <w:r w:rsidRPr="00ED352E">
              <w:rPr>
                <w:rFonts w:ascii="Arial Narrow" w:hAnsi="Arial Narrow" w:cs="Tahoma"/>
                <w:sz w:val="18"/>
                <w:szCs w:val="18"/>
              </w:rPr>
              <w:t>embedded</w:t>
            </w:r>
            <w:proofErr w:type="spellEnd"/>
            <w:r w:rsidRPr="00ED352E">
              <w:rPr>
                <w:rFonts w:ascii="Arial Narrow" w:hAnsi="Arial Narrow" w:cs="Tahoma"/>
                <w:sz w:val="18"/>
                <w:szCs w:val="18"/>
              </w:rPr>
              <w:t xml:space="preserve"> standard, wraz z klawiaturą, myszką i UPS.</w:t>
            </w:r>
          </w:p>
        </w:tc>
        <w:tc>
          <w:tcPr>
            <w:tcW w:w="1701" w:type="dxa"/>
            <w:gridSpan w:val="3"/>
            <w:shd w:val="clear" w:color="auto" w:fill="auto"/>
            <w:vAlign w:val="center"/>
          </w:tcPr>
          <w:p w:rsidR="00C033BC" w:rsidRPr="00ED352E" w:rsidRDefault="00C033BC"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lastRenderedPageBreak/>
              <w:t>TAK</w:t>
            </w:r>
          </w:p>
        </w:tc>
        <w:tc>
          <w:tcPr>
            <w:tcW w:w="5103" w:type="dxa"/>
            <w:gridSpan w:val="4"/>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ED352E" w:rsidRDefault="00C033BC" w:rsidP="003E5F64">
            <w:pPr>
              <w:spacing w:after="0" w:line="240" w:lineRule="auto"/>
              <w:ind w:right="220"/>
              <w:jc w:val="center"/>
              <w:rPr>
                <w:rFonts w:ascii="Arial Narrow" w:hAnsi="Arial Narrow" w:cs="Arial Narrow"/>
                <w:sz w:val="18"/>
                <w:szCs w:val="18"/>
              </w:rPr>
            </w:pPr>
          </w:p>
        </w:tc>
      </w:tr>
      <w:tr w:rsidR="00CF2372" w:rsidRPr="000129EF" w:rsidTr="00F31130">
        <w:tc>
          <w:tcPr>
            <w:tcW w:w="709" w:type="dxa"/>
            <w:shd w:val="clear" w:color="auto" w:fill="B3B3B3"/>
            <w:vAlign w:val="center"/>
          </w:tcPr>
          <w:p w:rsidR="00CF2372" w:rsidRPr="00ED352E" w:rsidRDefault="00CF2372"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F2372" w:rsidRPr="00ED352E" w:rsidRDefault="00CF2372"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Waga kompletnego systemu &lt;= 60 kg.</w:t>
            </w:r>
          </w:p>
        </w:tc>
        <w:tc>
          <w:tcPr>
            <w:tcW w:w="1701" w:type="dxa"/>
            <w:gridSpan w:val="3"/>
            <w:shd w:val="clear" w:color="auto" w:fill="auto"/>
            <w:vAlign w:val="center"/>
          </w:tcPr>
          <w:p w:rsidR="00CF2372" w:rsidRPr="00ED352E" w:rsidRDefault="00CF2372" w:rsidP="003E5F64">
            <w:pPr>
              <w:tabs>
                <w:tab w:val="left" w:pos="3240"/>
                <w:tab w:val="left" w:pos="3280"/>
              </w:tabs>
              <w:spacing w:after="0" w:line="240" w:lineRule="auto"/>
              <w:ind w:right="40"/>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vAlign w:val="center"/>
          </w:tcPr>
          <w:p w:rsidR="00CF2372" w:rsidRPr="00ED352E" w:rsidRDefault="00CF2372" w:rsidP="003E5F64">
            <w:pPr>
              <w:spacing w:after="0" w:line="240" w:lineRule="auto"/>
              <w:ind w:right="220"/>
              <w:jc w:val="center"/>
              <w:rPr>
                <w:rFonts w:ascii="Arial Narrow" w:hAnsi="Arial Narrow" w:cs="Arial Narrow"/>
                <w:sz w:val="18"/>
                <w:szCs w:val="18"/>
              </w:rPr>
            </w:pPr>
          </w:p>
        </w:tc>
        <w:tc>
          <w:tcPr>
            <w:tcW w:w="2977" w:type="dxa"/>
            <w:vAlign w:val="center"/>
          </w:tcPr>
          <w:p w:rsidR="00CF2372" w:rsidRPr="00ED352E" w:rsidRDefault="00CF2372" w:rsidP="003E5F64">
            <w:pPr>
              <w:spacing w:after="0" w:line="240" w:lineRule="auto"/>
              <w:ind w:right="220"/>
              <w:jc w:val="center"/>
              <w:rPr>
                <w:rFonts w:ascii="Arial Narrow" w:hAnsi="Arial Narrow" w:cs="Arial Narrow"/>
                <w:sz w:val="18"/>
                <w:szCs w:val="18"/>
              </w:rPr>
            </w:pPr>
          </w:p>
        </w:tc>
      </w:tr>
      <w:tr w:rsidR="00C033BC" w:rsidRPr="000129EF" w:rsidTr="00F31130">
        <w:tc>
          <w:tcPr>
            <w:tcW w:w="709" w:type="dxa"/>
            <w:shd w:val="clear" w:color="auto" w:fill="B3B3B3"/>
            <w:vAlign w:val="center"/>
          </w:tcPr>
          <w:p w:rsidR="00C033BC" w:rsidRPr="00495DF6" w:rsidRDefault="00C033BC" w:rsidP="00495DF6">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033BC" w:rsidRPr="00495DF6" w:rsidRDefault="00C033BC" w:rsidP="003E5F64">
            <w:pPr>
              <w:spacing w:after="0" w:line="240" w:lineRule="auto"/>
              <w:rPr>
                <w:rFonts w:ascii="Arial Narrow" w:hAnsi="Arial Narrow" w:cs="Arial Narrow"/>
                <w:b/>
                <w:sz w:val="18"/>
                <w:szCs w:val="18"/>
              </w:rPr>
            </w:pPr>
            <w:r w:rsidRPr="00495DF6">
              <w:rPr>
                <w:rFonts w:ascii="Arial Narrow" w:hAnsi="Arial Narrow" w:cs="Arial Narrow"/>
                <w:b/>
                <w:sz w:val="18"/>
                <w:szCs w:val="18"/>
              </w:rPr>
              <w:t>Parametry funkcjonalno-użytkowe:</w:t>
            </w: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Długość odczytu w zakresie od 1 x 36 bp do 2 x 300 bp. Sekwencjonowanie w trybie sparowanych końców niewymagające fizycznej zmiany orientacji komórki przepływowej.</w:t>
            </w:r>
          </w:p>
        </w:tc>
        <w:tc>
          <w:tcPr>
            <w:tcW w:w="1701" w:type="dxa"/>
            <w:gridSpan w:val="3"/>
            <w:vAlign w:val="center"/>
          </w:tcPr>
          <w:p w:rsidR="00C033BC" w:rsidRPr="00ED352E" w:rsidRDefault="006455F1" w:rsidP="003E5F64">
            <w:pPr>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486CA5"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Wydajność urządzenia w jednym cyklu pracy (liczba odczytywanych par zasad DNA)powyżej 13 </w:t>
            </w:r>
            <w:proofErr w:type="spellStart"/>
            <w:r w:rsidRPr="00ED352E">
              <w:rPr>
                <w:rFonts w:ascii="Arial Narrow" w:hAnsi="Arial Narrow" w:cs="Tahoma"/>
                <w:sz w:val="18"/>
                <w:szCs w:val="18"/>
              </w:rPr>
              <w:t>Gb</w:t>
            </w:r>
            <w:proofErr w:type="spellEnd"/>
            <w:r w:rsidRPr="00ED352E">
              <w:rPr>
                <w:rFonts w:ascii="Arial Narrow" w:hAnsi="Arial Narrow" w:cs="Tahoma"/>
                <w:sz w:val="18"/>
                <w:szCs w:val="18"/>
              </w:rPr>
              <w:t xml:space="preserve"> w trybie sparowanych końców.</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86CA5" w:rsidRPr="00ED352E" w:rsidRDefault="00486CA5" w:rsidP="00486CA5">
            <w:pPr>
              <w:spacing w:after="0" w:line="240" w:lineRule="auto"/>
              <w:jc w:val="both"/>
              <w:rPr>
                <w:rFonts w:ascii="Arial Narrow" w:hAnsi="Arial Narrow" w:cs="Tahoma"/>
                <w:sz w:val="18"/>
                <w:szCs w:val="18"/>
              </w:rPr>
            </w:pPr>
            <w:r w:rsidRPr="00ED352E">
              <w:rPr>
                <w:rFonts w:ascii="Arial Narrow" w:hAnsi="Arial Narrow" w:cs="Tahoma"/>
                <w:sz w:val="18"/>
                <w:szCs w:val="18"/>
              </w:rPr>
              <w:t>Liczba odczytów generowana w jednym cyklu pracy urządzenia przy wykorzystaniu odczynników:</w:t>
            </w:r>
          </w:p>
          <w:p w:rsidR="00486CA5" w:rsidRPr="00ED352E" w:rsidRDefault="00486CA5" w:rsidP="00486CA5">
            <w:pPr>
              <w:spacing w:after="0" w:line="240" w:lineRule="auto"/>
              <w:ind w:left="214" w:hanging="214"/>
              <w:jc w:val="both"/>
              <w:rPr>
                <w:rFonts w:ascii="Arial Narrow" w:hAnsi="Arial Narrow" w:cs="Tahoma"/>
                <w:sz w:val="18"/>
                <w:szCs w:val="18"/>
              </w:rPr>
            </w:pPr>
            <w:r w:rsidRPr="00ED352E">
              <w:rPr>
                <w:rFonts w:ascii="Arial Narrow" w:hAnsi="Arial Narrow" w:cs="Tahoma"/>
                <w:sz w:val="18"/>
                <w:szCs w:val="18"/>
              </w:rPr>
              <w:t>•</w:t>
            </w:r>
            <w:r w:rsidRPr="00ED352E">
              <w:rPr>
                <w:rFonts w:ascii="Arial Narrow" w:hAnsi="Arial Narrow" w:cs="Tahoma"/>
                <w:sz w:val="18"/>
                <w:szCs w:val="18"/>
              </w:rPr>
              <w:tab/>
              <w:t>w wersji 3:</w:t>
            </w:r>
          </w:p>
          <w:p w:rsidR="00486CA5" w:rsidRPr="00ED352E" w:rsidRDefault="00486CA5" w:rsidP="00486CA5">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22 mln w trybie pojedynczych odczytów;</w:t>
            </w:r>
          </w:p>
          <w:p w:rsidR="00486CA5" w:rsidRPr="00ED352E" w:rsidRDefault="00486CA5" w:rsidP="00486CA5">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44 mln w trybie sparowanych końców</w:t>
            </w:r>
          </w:p>
          <w:p w:rsidR="00486CA5" w:rsidRPr="00ED352E" w:rsidRDefault="00486CA5" w:rsidP="00486CA5">
            <w:pPr>
              <w:spacing w:after="0" w:line="240" w:lineRule="auto"/>
              <w:ind w:left="214" w:hanging="214"/>
              <w:jc w:val="both"/>
              <w:rPr>
                <w:rFonts w:ascii="Arial Narrow" w:hAnsi="Arial Narrow" w:cs="Tahoma"/>
                <w:sz w:val="18"/>
                <w:szCs w:val="18"/>
              </w:rPr>
            </w:pPr>
            <w:r w:rsidRPr="00ED352E">
              <w:rPr>
                <w:rFonts w:ascii="Arial Narrow" w:hAnsi="Arial Narrow" w:cs="Tahoma"/>
                <w:sz w:val="18"/>
                <w:szCs w:val="18"/>
              </w:rPr>
              <w:t>•</w:t>
            </w:r>
            <w:r w:rsidRPr="00ED352E">
              <w:rPr>
                <w:rFonts w:ascii="Arial Narrow" w:hAnsi="Arial Narrow" w:cs="Tahoma"/>
                <w:sz w:val="18"/>
                <w:szCs w:val="18"/>
              </w:rPr>
              <w:tab/>
              <w:t>w wersji 2:</w:t>
            </w:r>
          </w:p>
          <w:p w:rsidR="00486CA5" w:rsidRPr="00ED352E" w:rsidRDefault="00486CA5" w:rsidP="00486CA5">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12 mln w trybie pojedynczych odczytów;</w:t>
            </w:r>
          </w:p>
          <w:p w:rsidR="00C033BC" w:rsidRPr="00ED352E" w:rsidRDefault="00486CA5" w:rsidP="00486CA5">
            <w:pPr>
              <w:spacing w:after="0" w:line="240" w:lineRule="auto"/>
              <w:ind w:left="214"/>
              <w:jc w:val="both"/>
              <w:rPr>
                <w:rFonts w:ascii="Arial Narrow" w:hAnsi="Arial Narrow" w:cs="Tahoma"/>
                <w:sz w:val="18"/>
                <w:szCs w:val="18"/>
              </w:rPr>
            </w:pPr>
            <w:r w:rsidRPr="00ED352E">
              <w:rPr>
                <w:rFonts w:ascii="Arial Narrow" w:hAnsi="Arial Narrow" w:cs="Tahoma"/>
                <w:sz w:val="18"/>
                <w:szCs w:val="18"/>
              </w:rPr>
              <w:t>o</w:t>
            </w:r>
            <w:r w:rsidRPr="00ED352E">
              <w:rPr>
                <w:rFonts w:ascii="Arial Narrow" w:hAnsi="Arial Narrow" w:cs="Tahoma"/>
                <w:sz w:val="18"/>
                <w:szCs w:val="18"/>
              </w:rPr>
              <w:tab/>
              <w:t>minimum 24 mln w trybie sparowanych końców</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C033BC" w:rsidRPr="000129EF" w:rsidTr="00F31130">
        <w:tc>
          <w:tcPr>
            <w:tcW w:w="709" w:type="dxa"/>
            <w:shd w:val="clear" w:color="auto" w:fill="B3B3B3"/>
            <w:vAlign w:val="center"/>
          </w:tcPr>
          <w:p w:rsidR="00C033BC" w:rsidRPr="00ED352E"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C033BC" w:rsidRPr="00ED352E" w:rsidRDefault="00CF2372" w:rsidP="003E5F64">
            <w:pPr>
              <w:spacing w:after="0" w:line="240" w:lineRule="auto"/>
              <w:jc w:val="both"/>
              <w:rPr>
                <w:rFonts w:ascii="Arial Narrow" w:hAnsi="Arial Narrow" w:cs="Tahoma"/>
                <w:sz w:val="18"/>
                <w:szCs w:val="18"/>
              </w:rPr>
            </w:pPr>
            <w:r w:rsidRPr="00ED352E">
              <w:rPr>
                <w:rFonts w:ascii="Arial Narrow" w:hAnsi="Arial Narrow" w:cs="Tahoma"/>
                <w:sz w:val="18"/>
                <w:szCs w:val="18"/>
              </w:rPr>
              <w:t xml:space="preserve">Dokładność odczytu Q30 dla ustandaryzowanej biblioteki tekstowej producenta w trybie sparowanych </w:t>
            </w:r>
            <w:proofErr w:type="spellStart"/>
            <w:r w:rsidRPr="00ED352E">
              <w:rPr>
                <w:rFonts w:ascii="Arial Narrow" w:hAnsi="Arial Narrow" w:cs="Tahoma"/>
                <w:sz w:val="18"/>
                <w:szCs w:val="18"/>
              </w:rPr>
              <w:t>konców</w:t>
            </w:r>
            <w:proofErr w:type="spellEnd"/>
            <w:r w:rsidRPr="00ED352E">
              <w:rPr>
                <w:rFonts w:ascii="Arial Narrow" w:hAnsi="Arial Narrow" w:cs="Tahoma"/>
                <w:sz w:val="18"/>
                <w:szCs w:val="18"/>
              </w:rPr>
              <w:t xml:space="preserve"> dla długości odczytu 2 x 150 bp &gt;75%.</w:t>
            </w:r>
          </w:p>
        </w:tc>
        <w:tc>
          <w:tcPr>
            <w:tcW w:w="1701" w:type="dxa"/>
            <w:gridSpan w:val="3"/>
            <w:vAlign w:val="center"/>
          </w:tcPr>
          <w:p w:rsidR="00C033BC" w:rsidRPr="00ED352E" w:rsidRDefault="00C033BC" w:rsidP="003E5F64">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C033BC" w:rsidRPr="00ED352E"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ED352E" w:rsidRDefault="00C033BC" w:rsidP="003E5F64">
            <w:pPr>
              <w:spacing w:after="0" w:line="240" w:lineRule="auto"/>
              <w:jc w:val="center"/>
              <w:rPr>
                <w:rFonts w:ascii="Arial Narrow" w:hAnsi="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CF2372" w:rsidP="004920F3">
            <w:pPr>
              <w:spacing w:after="0" w:line="240" w:lineRule="auto"/>
              <w:jc w:val="both"/>
              <w:rPr>
                <w:rFonts w:ascii="Arial Narrow" w:hAnsi="Arial Narrow" w:cs="Tahoma"/>
                <w:sz w:val="18"/>
                <w:szCs w:val="18"/>
                <w:highlight w:val="yellow"/>
              </w:rPr>
            </w:pPr>
            <w:r w:rsidRPr="00ED352E">
              <w:rPr>
                <w:rFonts w:ascii="Arial Narrow" w:hAnsi="Arial Narrow" w:cs="Tahoma"/>
                <w:sz w:val="18"/>
                <w:szCs w:val="18"/>
              </w:rPr>
              <w:t>Generowanie wyników w postaci plików FASTQ.</w:t>
            </w:r>
          </w:p>
        </w:tc>
        <w:tc>
          <w:tcPr>
            <w:tcW w:w="1701" w:type="dxa"/>
            <w:gridSpan w:val="3"/>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sz w:val="18"/>
                <w:szCs w:val="18"/>
              </w:rPr>
            </w:pPr>
          </w:p>
        </w:tc>
      </w:tr>
      <w:tr w:rsidR="00CF2372" w:rsidRPr="000129EF" w:rsidTr="00F31130">
        <w:tc>
          <w:tcPr>
            <w:tcW w:w="709" w:type="dxa"/>
            <w:shd w:val="clear" w:color="auto" w:fill="B3B3B3"/>
            <w:vAlign w:val="center"/>
          </w:tcPr>
          <w:p w:rsidR="00CF2372" w:rsidRPr="00495DF6" w:rsidRDefault="00CF2372" w:rsidP="00495DF6">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F2372" w:rsidRPr="00495DF6" w:rsidRDefault="00CF2372" w:rsidP="00CF2372">
            <w:pPr>
              <w:spacing w:after="0" w:line="240" w:lineRule="auto"/>
              <w:rPr>
                <w:rFonts w:ascii="Arial Narrow" w:hAnsi="Arial Narrow" w:cs="Arial Narrow"/>
                <w:b/>
                <w:sz w:val="18"/>
                <w:szCs w:val="18"/>
              </w:rPr>
            </w:pPr>
            <w:r w:rsidRPr="00495DF6">
              <w:rPr>
                <w:rFonts w:ascii="Arial Narrow" w:hAnsi="Arial Narrow" w:cs="Arial Narrow"/>
                <w:b/>
                <w:sz w:val="18"/>
                <w:szCs w:val="18"/>
              </w:rPr>
              <w:t>Oprzyrządowanie</w:t>
            </w: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2B7318">
            <w:pPr>
              <w:spacing w:after="0"/>
              <w:rPr>
                <w:rFonts w:ascii="Arial Narrow" w:hAnsi="Arial Narrow"/>
                <w:sz w:val="18"/>
                <w:szCs w:val="18"/>
              </w:rPr>
            </w:pPr>
            <w:r w:rsidRPr="00ED352E">
              <w:rPr>
                <w:rFonts w:ascii="Arial Narrow" w:hAnsi="Arial Narrow"/>
                <w:sz w:val="18"/>
                <w:szCs w:val="18"/>
              </w:rPr>
              <w:t>Zestaw odczyn</w:t>
            </w:r>
            <w:r w:rsidR="00ED352E" w:rsidRPr="00ED352E">
              <w:rPr>
                <w:rFonts w:ascii="Arial Narrow" w:hAnsi="Arial Narrow"/>
                <w:sz w:val="18"/>
                <w:szCs w:val="18"/>
              </w:rPr>
              <w:t>ników niezbędny do uruchomienia.</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2B7318">
            <w:pPr>
              <w:spacing w:after="0"/>
              <w:rPr>
                <w:rFonts w:ascii="Arial Narrow" w:hAnsi="Arial Narrow"/>
                <w:sz w:val="18"/>
                <w:szCs w:val="18"/>
              </w:rPr>
            </w:pPr>
            <w:r w:rsidRPr="00ED352E">
              <w:rPr>
                <w:rFonts w:ascii="Arial Narrow" w:hAnsi="Arial Narrow"/>
                <w:sz w:val="18"/>
                <w:szCs w:val="18"/>
              </w:rPr>
              <w:t>Zestaw odczynników do wysokorozdzielczego typowania HLA dla 24 próbek, wraz z kompatybilnymi odczynnikami do sekwencjonowania  - do 4 reakcji sekwencjonowania w trybie sparowanych końców, umożliwiających wysokorozdzielcze typowanie HLA (łącznie 24 próbki)</w:t>
            </w:r>
          </w:p>
          <w:p w:rsidR="0086570D" w:rsidRPr="00ED352E" w:rsidRDefault="0086570D" w:rsidP="0086570D">
            <w:pPr>
              <w:spacing w:after="0" w:line="240" w:lineRule="auto"/>
              <w:rPr>
                <w:rFonts w:ascii="Arial Narrow" w:hAnsi="Arial Narrow" w:cs="Arial Narrow"/>
                <w:sz w:val="18"/>
                <w:szCs w:val="18"/>
                <w:lang w:val="en-US"/>
              </w:rPr>
            </w:pPr>
            <w:r w:rsidRPr="00ED352E">
              <w:rPr>
                <w:rFonts w:ascii="Arial Narrow" w:hAnsi="Arial Narrow" w:cs="Arial Narrow"/>
                <w:sz w:val="18"/>
                <w:szCs w:val="18"/>
                <w:lang w:val="en-US"/>
              </w:rPr>
              <w:t xml:space="preserve">Archer </w:t>
            </w:r>
            <w:proofErr w:type="spellStart"/>
            <w:r w:rsidRPr="00ED352E">
              <w:rPr>
                <w:rFonts w:ascii="Arial Narrow" w:hAnsi="Arial Narrow" w:cs="Arial Narrow"/>
                <w:sz w:val="18"/>
                <w:szCs w:val="18"/>
                <w:lang w:val="en-US"/>
              </w:rPr>
              <w:t>VariantPlex</w:t>
            </w:r>
            <w:proofErr w:type="spellEnd"/>
            <w:r w:rsidRPr="00ED352E">
              <w:rPr>
                <w:rFonts w:ascii="Arial Narrow" w:hAnsi="Arial Narrow" w:cs="Arial Narrow"/>
                <w:sz w:val="18"/>
                <w:szCs w:val="18"/>
                <w:lang w:val="en-US"/>
              </w:rPr>
              <w:t xml:space="preserve"> Myeloid Starter Kit</w:t>
            </w:r>
          </w:p>
          <w:p w:rsidR="0086570D" w:rsidRPr="00ED352E" w:rsidRDefault="0086570D" w:rsidP="0086570D">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gotowy zestaw starterów do amplifikacji fragmentów  ludzkiego DNA celem tworzenia bibliotek do celowanego sekwencjonowania NGS</w:t>
            </w:r>
          </w:p>
          <w:p w:rsidR="0086570D" w:rsidRPr="00ED352E" w:rsidRDefault="0086570D" w:rsidP="0086570D">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badania mutacji 75 genów związanych z nowotworami krwi, w tym ostra białaczką szpikową, nowotworami </w:t>
            </w:r>
            <w:proofErr w:type="spellStart"/>
            <w:r w:rsidRPr="00ED352E">
              <w:rPr>
                <w:rFonts w:ascii="Arial Narrow" w:hAnsi="Arial Narrow" w:cs="Arial Narrow"/>
                <w:sz w:val="18"/>
                <w:szCs w:val="18"/>
              </w:rPr>
              <w:t>mieloproliferacyjnymi</w:t>
            </w:r>
            <w:proofErr w:type="spellEnd"/>
            <w:r w:rsidRPr="00ED352E">
              <w:rPr>
                <w:rFonts w:ascii="Arial Narrow" w:hAnsi="Arial Narrow" w:cs="Arial Narrow"/>
                <w:sz w:val="18"/>
                <w:szCs w:val="18"/>
              </w:rPr>
              <w:t xml:space="preserve"> , zespołami </w:t>
            </w:r>
            <w:proofErr w:type="spellStart"/>
            <w:r w:rsidRPr="00ED352E">
              <w:rPr>
                <w:rFonts w:ascii="Arial Narrow" w:hAnsi="Arial Narrow" w:cs="Arial Narrow"/>
                <w:sz w:val="18"/>
                <w:szCs w:val="18"/>
              </w:rPr>
              <w:t>mielodysplastycznymi</w:t>
            </w:r>
            <w:proofErr w:type="spellEnd"/>
          </w:p>
          <w:p w:rsidR="0086570D" w:rsidRPr="00ED352E" w:rsidRDefault="0086570D" w:rsidP="0086570D">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możliwość analizowania DNA izolowanego z krwi, szpiku kostnego, materiału FFPE</w:t>
            </w:r>
          </w:p>
          <w:p w:rsidR="0086570D" w:rsidRPr="00ED352E" w:rsidRDefault="0086570D" w:rsidP="00ED352E">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zestaw wystarczający do przygotowania 16 prób</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4854B6" w:rsidRPr="000129EF" w:rsidTr="00F31130">
        <w:tc>
          <w:tcPr>
            <w:tcW w:w="709" w:type="dxa"/>
            <w:shd w:val="clear" w:color="auto" w:fill="B3B3B3"/>
            <w:vAlign w:val="center"/>
          </w:tcPr>
          <w:p w:rsidR="004854B6" w:rsidRPr="00ED352E" w:rsidRDefault="004854B6"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4854B6" w:rsidRPr="00ED352E" w:rsidRDefault="00ED352E" w:rsidP="00E92984">
            <w:pPr>
              <w:spacing w:after="0"/>
              <w:jc w:val="both"/>
              <w:rPr>
                <w:rFonts w:ascii="Arial Narrow" w:hAnsi="Arial Narrow"/>
                <w:sz w:val="18"/>
                <w:szCs w:val="18"/>
              </w:rPr>
            </w:pPr>
            <w:r w:rsidRPr="00ED352E">
              <w:rPr>
                <w:rFonts w:ascii="Arial Narrow" w:hAnsi="Arial Narrow"/>
                <w:sz w:val="18"/>
                <w:szCs w:val="18"/>
              </w:rPr>
              <w:t>Komputer przenośny</w:t>
            </w:r>
            <w:r w:rsidR="004854B6" w:rsidRPr="00ED352E">
              <w:rPr>
                <w:rFonts w:ascii="Arial Narrow" w:hAnsi="Arial Narrow"/>
                <w:sz w:val="18"/>
                <w:szCs w:val="18"/>
              </w:rPr>
              <w:t xml:space="preserve"> z oprogramowaniem do analizy wysokorozdzielczego typowania HLA</w:t>
            </w:r>
            <w:r>
              <w:rPr>
                <w:rFonts w:ascii="Arial Narrow" w:hAnsi="Arial Narrow"/>
                <w:sz w:val="18"/>
                <w:szCs w:val="18"/>
              </w:rPr>
              <w:t>, pełniący funkcję drugiego stanowiska do analizy.</w:t>
            </w:r>
          </w:p>
        </w:tc>
        <w:tc>
          <w:tcPr>
            <w:tcW w:w="1695" w:type="dxa"/>
            <w:gridSpan w:val="3"/>
            <w:vAlign w:val="center"/>
          </w:tcPr>
          <w:p w:rsidR="004854B6" w:rsidRPr="00ED352E" w:rsidRDefault="004854B6" w:rsidP="002B7318">
            <w:pPr>
              <w:spacing w:after="0"/>
              <w:jc w:val="center"/>
              <w:rPr>
                <w:rFonts w:ascii="Arial Narrow" w:hAnsi="Arial Narrow" w:cs="Arial Narrow"/>
                <w:sz w:val="18"/>
                <w:szCs w:val="18"/>
              </w:rPr>
            </w:pPr>
          </w:p>
        </w:tc>
        <w:tc>
          <w:tcPr>
            <w:tcW w:w="5115" w:type="dxa"/>
            <w:gridSpan w:val="5"/>
            <w:vAlign w:val="center"/>
          </w:tcPr>
          <w:p w:rsidR="004854B6" w:rsidRPr="00ED352E" w:rsidRDefault="004854B6" w:rsidP="002B7318">
            <w:pPr>
              <w:spacing w:after="0" w:line="240" w:lineRule="auto"/>
              <w:rPr>
                <w:rFonts w:ascii="Arial Narrow" w:hAnsi="Arial Narrow" w:cs="Arial Narrow"/>
                <w:color w:val="FF0000"/>
                <w:sz w:val="18"/>
                <w:szCs w:val="18"/>
              </w:rPr>
            </w:pPr>
          </w:p>
        </w:tc>
        <w:tc>
          <w:tcPr>
            <w:tcW w:w="2977" w:type="dxa"/>
            <w:vAlign w:val="center"/>
          </w:tcPr>
          <w:p w:rsidR="004854B6" w:rsidRPr="00ED352E" w:rsidRDefault="004854B6"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2B7318">
            <w:pPr>
              <w:spacing w:after="0"/>
              <w:jc w:val="both"/>
              <w:rPr>
                <w:rFonts w:ascii="Arial Narrow" w:hAnsi="Arial Narrow" w:cstheme="minorHAnsi"/>
                <w:sz w:val="18"/>
                <w:szCs w:val="18"/>
              </w:rPr>
            </w:pPr>
            <w:proofErr w:type="spellStart"/>
            <w:r w:rsidRPr="00ED352E">
              <w:rPr>
                <w:rFonts w:ascii="Arial Narrow" w:hAnsi="Arial Narrow" w:cstheme="minorHAnsi"/>
                <w:sz w:val="18"/>
                <w:szCs w:val="18"/>
              </w:rPr>
              <w:t>Min</w:t>
            </w:r>
            <w:r w:rsidR="004854B6" w:rsidRPr="00ED352E">
              <w:rPr>
                <w:rFonts w:ascii="Arial Narrow" w:hAnsi="Arial Narrow" w:cstheme="minorHAnsi"/>
                <w:sz w:val="18"/>
                <w:szCs w:val="18"/>
              </w:rPr>
              <w:t>ifluorymetr</w:t>
            </w:r>
            <w:proofErr w:type="spellEnd"/>
            <w:r w:rsidR="004854B6" w:rsidRPr="00ED352E">
              <w:rPr>
                <w:rFonts w:ascii="Arial Narrow" w:hAnsi="Arial Narrow" w:cstheme="minorHAnsi"/>
                <w:sz w:val="18"/>
                <w:szCs w:val="18"/>
              </w:rPr>
              <w:t xml:space="preserve"> </w:t>
            </w:r>
          </w:p>
          <w:p w:rsidR="002B7318" w:rsidRPr="00ED352E" w:rsidRDefault="002B7318" w:rsidP="00ED352E">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pomiar fluorymetryczny DNA, RNA, białka</w:t>
            </w:r>
          </w:p>
          <w:p w:rsidR="002B7318" w:rsidRPr="00ED352E" w:rsidRDefault="002B7318" w:rsidP="00ED352E">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2 kanały detekcji: 510 – 580 µm oraz 660 – 720 µm</w:t>
            </w:r>
          </w:p>
          <w:p w:rsidR="002B7318" w:rsidRPr="00ED352E" w:rsidRDefault="002B7318" w:rsidP="00ED352E">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naczynie pomiarowe – probówka</w:t>
            </w:r>
          </w:p>
          <w:p w:rsidR="002B7318" w:rsidRPr="00ED352E" w:rsidRDefault="002B7318" w:rsidP="00ED352E">
            <w:pPr>
              <w:pStyle w:val="Akapitzlist"/>
              <w:widowControl w:val="0"/>
              <w:numPr>
                <w:ilvl w:val="0"/>
                <w:numId w:val="99"/>
              </w:numPr>
              <w:suppressAutoHyphens/>
              <w:spacing w:after="0" w:line="240" w:lineRule="auto"/>
              <w:ind w:left="146" w:hanging="146"/>
              <w:jc w:val="both"/>
              <w:rPr>
                <w:rFonts w:ascii="Arial Narrow" w:hAnsi="Arial Narrow" w:cstheme="minorHAnsi"/>
                <w:sz w:val="18"/>
                <w:szCs w:val="18"/>
              </w:rPr>
            </w:pPr>
            <w:r w:rsidRPr="00ED352E">
              <w:rPr>
                <w:rFonts w:ascii="Arial Narrow" w:hAnsi="Arial Narrow" w:cstheme="minorHAnsi"/>
                <w:sz w:val="18"/>
                <w:szCs w:val="18"/>
              </w:rPr>
              <w:t>zestaw startowy</w:t>
            </w:r>
            <w:r w:rsidR="00ED352E" w:rsidRPr="00ED352E">
              <w:rPr>
                <w:rFonts w:ascii="Arial Narrow" w:hAnsi="Arial Narrow" w:cstheme="minorHAnsi"/>
                <w:sz w:val="18"/>
                <w:szCs w:val="18"/>
              </w:rPr>
              <w:t>/</w:t>
            </w:r>
            <w:r w:rsidRPr="00ED352E">
              <w:rPr>
                <w:rFonts w:ascii="Arial Narrow" w:hAnsi="Arial Narrow" w:cstheme="minorHAnsi"/>
                <w:sz w:val="18"/>
                <w:szCs w:val="18"/>
              </w:rPr>
              <w:t>in</w:t>
            </w:r>
            <w:r w:rsidR="00ED352E" w:rsidRPr="00ED352E">
              <w:rPr>
                <w:rFonts w:ascii="Arial Narrow" w:hAnsi="Arial Narrow" w:cstheme="minorHAnsi"/>
                <w:sz w:val="18"/>
                <w:szCs w:val="18"/>
              </w:rPr>
              <w:t>s</w:t>
            </w:r>
            <w:r w:rsidRPr="00ED352E">
              <w:rPr>
                <w:rFonts w:ascii="Arial Narrow" w:hAnsi="Arial Narrow" w:cstheme="minorHAnsi"/>
                <w:sz w:val="18"/>
                <w:szCs w:val="18"/>
              </w:rPr>
              <w:t>talacyjny odczynników i probówek pomiarowych wystarczający na wykonanie min. 500 pomiarów DNA</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2B7318">
            <w:pPr>
              <w:spacing w:after="0"/>
              <w:jc w:val="both"/>
              <w:rPr>
                <w:rFonts w:ascii="Arial Narrow" w:hAnsi="Arial Narrow" w:cstheme="minorHAnsi"/>
                <w:sz w:val="18"/>
                <w:szCs w:val="18"/>
              </w:rPr>
            </w:pPr>
            <w:r w:rsidRPr="00ED352E">
              <w:rPr>
                <w:rFonts w:ascii="Arial Narrow" w:hAnsi="Arial Narrow" w:cstheme="minorHAnsi"/>
                <w:sz w:val="18"/>
                <w:szCs w:val="18"/>
              </w:rPr>
              <w:t>Statyw do organizacji indeksów – 2 sztuki</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3076D4" w:rsidRPr="000129EF" w:rsidTr="00F31130">
        <w:tc>
          <w:tcPr>
            <w:tcW w:w="709" w:type="dxa"/>
            <w:shd w:val="clear" w:color="auto" w:fill="B3B3B3"/>
            <w:vAlign w:val="center"/>
          </w:tcPr>
          <w:p w:rsidR="003076D4" w:rsidRPr="00ED352E" w:rsidRDefault="003076D4"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3076D4" w:rsidRPr="00ED352E" w:rsidRDefault="003076D4" w:rsidP="002B7318">
            <w:pPr>
              <w:spacing w:after="0"/>
              <w:jc w:val="both"/>
              <w:rPr>
                <w:rFonts w:ascii="Arial Narrow" w:hAnsi="Arial Narrow" w:cstheme="minorHAnsi"/>
                <w:sz w:val="18"/>
                <w:szCs w:val="18"/>
              </w:rPr>
            </w:pPr>
            <w:r w:rsidRPr="00ED352E">
              <w:rPr>
                <w:rFonts w:ascii="Arial Narrow" w:hAnsi="Arial Narrow" w:cstheme="minorHAnsi"/>
                <w:sz w:val="18"/>
                <w:szCs w:val="18"/>
              </w:rPr>
              <w:t xml:space="preserve">Rynienki o objętości 25ml (nie mniej niż 100sztuk) oraz 100ml (nie mniej niż 100sztuk) kompatybilne z pipetami wielokałowymi. Rynienki wolne od </w:t>
            </w:r>
            <w:proofErr w:type="spellStart"/>
            <w:r w:rsidRPr="00ED352E">
              <w:rPr>
                <w:rFonts w:ascii="Arial Narrow" w:hAnsi="Arial Narrow" w:cstheme="minorHAnsi"/>
                <w:sz w:val="18"/>
                <w:szCs w:val="18"/>
              </w:rPr>
              <w:t>RNAaz</w:t>
            </w:r>
            <w:proofErr w:type="spellEnd"/>
            <w:r w:rsidRPr="00ED352E">
              <w:rPr>
                <w:rFonts w:ascii="Arial Narrow" w:hAnsi="Arial Narrow" w:cstheme="minorHAnsi"/>
                <w:sz w:val="18"/>
                <w:szCs w:val="18"/>
              </w:rPr>
              <w:t xml:space="preserve"> i </w:t>
            </w:r>
            <w:proofErr w:type="spellStart"/>
            <w:r w:rsidRPr="00ED352E">
              <w:rPr>
                <w:rFonts w:ascii="Arial Narrow" w:hAnsi="Arial Narrow" w:cstheme="minorHAnsi"/>
                <w:sz w:val="18"/>
                <w:szCs w:val="18"/>
              </w:rPr>
              <w:t>DNAaz</w:t>
            </w:r>
            <w:proofErr w:type="spellEnd"/>
          </w:p>
        </w:tc>
        <w:tc>
          <w:tcPr>
            <w:tcW w:w="1695" w:type="dxa"/>
            <w:gridSpan w:val="3"/>
            <w:vAlign w:val="center"/>
          </w:tcPr>
          <w:p w:rsidR="003076D4" w:rsidRPr="00ED352E" w:rsidRDefault="003076D4" w:rsidP="002B7318">
            <w:pPr>
              <w:spacing w:after="0"/>
              <w:jc w:val="center"/>
              <w:rPr>
                <w:rFonts w:ascii="Arial Narrow" w:hAnsi="Arial Narrow" w:cs="Arial Narrow"/>
                <w:sz w:val="18"/>
                <w:szCs w:val="18"/>
              </w:rPr>
            </w:pPr>
            <w:r w:rsidRPr="00ED352E">
              <w:rPr>
                <w:rFonts w:ascii="Arial Narrow" w:hAnsi="Arial Narrow" w:cs="Arial Narrow"/>
                <w:sz w:val="18"/>
                <w:szCs w:val="18"/>
              </w:rPr>
              <w:t>TAK</w:t>
            </w:r>
          </w:p>
        </w:tc>
        <w:tc>
          <w:tcPr>
            <w:tcW w:w="5115" w:type="dxa"/>
            <w:gridSpan w:val="5"/>
            <w:vAlign w:val="center"/>
          </w:tcPr>
          <w:p w:rsidR="003076D4" w:rsidRPr="00ED352E" w:rsidRDefault="003076D4" w:rsidP="002B7318">
            <w:pPr>
              <w:spacing w:after="0" w:line="240" w:lineRule="auto"/>
              <w:rPr>
                <w:rFonts w:ascii="Arial Narrow" w:hAnsi="Arial Narrow" w:cs="Arial Narrow"/>
                <w:sz w:val="18"/>
                <w:szCs w:val="18"/>
              </w:rPr>
            </w:pPr>
          </w:p>
        </w:tc>
        <w:tc>
          <w:tcPr>
            <w:tcW w:w="2977" w:type="dxa"/>
            <w:vAlign w:val="center"/>
          </w:tcPr>
          <w:p w:rsidR="003076D4" w:rsidRPr="00ED352E" w:rsidRDefault="003076D4"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2B7318" w:rsidRPr="00ED352E" w:rsidRDefault="002B7318" w:rsidP="002B7318">
            <w:pPr>
              <w:spacing w:after="0"/>
              <w:jc w:val="both"/>
              <w:rPr>
                <w:rFonts w:ascii="Arial Narrow" w:hAnsi="Arial Narrow" w:cstheme="minorHAnsi"/>
                <w:sz w:val="18"/>
                <w:szCs w:val="18"/>
              </w:rPr>
            </w:pPr>
            <w:r w:rsidRPr="00ED352E">
              <w:rPr>
                <w:rFonts w:ascii="Arial Narrow" w:hAnsi="Arial Narrow" w:cstheme="minorHAnsi"/>
                <w:sz w:val="18"/>
                <w:szCs w:val="18"/>
              </w:rPr>
              <w:t xml:space="preserve">Magnes  do separacji </w:t>
            </w:r>
            <w:proofErr w:type="spellStart"/>
            <w:r w:rsidRPr="00ED352E">
              <w:rPr>
                <w:rFonts w:ascii="Arial Narrow" w:hAnsi="Arial Narrow" w:cstheme="minorHAnsi"/>
                <w:sz w:val="18"/>
                <w:szCs w:val="18"/>
              </w:rPr>
              <w:t>immunomagnetycznej</w:t>
            </w:r>
            <w:proofErr w:type="spellEnd"/>
            <w:r w:rsidRPr="00ED352E">
              <w:rPr>
                <w:rFonts w:ascii="Arial Narrow" w:hAnsi="Arial Narrow" w:cstheme="minorHAnsi"/>
                <w:sz w:val="18"/>
                <w:szCs w:val="18"/>
              </w:rPr>
              <w:t xml:space="preserve"> płytkowy  wraz z separatorem magnetycznym do pracy z płytkami 96-cio dołkowymi oraz z adapterem do separacj</w:t>
            </w:r>
            <w:r w:rsidR="004854B6" w:rsidRPr="00ED352E">
              <w:rPr>
                <w:rFonts w:ascii="Arial Narrow" w:hAnsi="Arial Narrow" w:cstheme="minorHAnsi"/>
                <w:sz w:val="18"/>
                <w:szCs w:val="18"/>
              </w:rPr>
              <w:t xml:space="preserve">i w 8-miu probówkowych </w:t>
            </w:r>
            <w:proofErr w:type="spellStart"/>
            <w:r w:rsidR="004854B6" w:rsidRPr="00ED352E">
              <w:rPr>
                <w:rFonts w:ascii="Arial Narrow" w:hAnsi="Arial Narrow" w:cstheme="minorHAnsi"/>
                <w:sz w:val="18"/>
                <w:szCs w:val="18"/>
              </w:rPr>
              <w:t>stripach</w:t>
            </w:r>
            <w:proofErr w:type="spellEnd"/>
            <w:r w:rsidR="004854B6" w:rsidRPr="00ED352E">
              <w:rPr>
                <w:rFonts w:ascii="Arial Narrow" w:hAnsi="Arial Narrow" w:cstheme="minorHAnsi"/>
                <w:sz w:val="18"/>
                <w:szCs w:val="18"/>
              </w:rPr>
              <w:t xml:space="preserve"> (o pojemności 0,2ml)</w:t>
            </w:r>
            <w:r w:rsidR="00ED352E" w:rsidRPr="00ED352E">
              <w:rPr>
                <w:rFonts w:ascii="Arial Narrow" w:hAnsi="Arial Narrow" w:cstheme="minorHAnsi"/>
                <w:sz w:val="18"/>
                <w:szCs w:val="18"/>
              </w:rPr>
              <w:t>.</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2B7318">
            <w:pPr>
              <w:spacing w:after="0"/>
              <w:jc w:val="both"/>
              <w:rPr>
                <w:rFonts w:ascii="Arial Narrow" w:hAnsi="Arial Narrow"/>
                <w:sz w:val="18"/>
                <w:szCs w:val="18"/>
              </w:rPr>
            </w:pPr>
            <w:r w:rsidRPr="00ED352E">
              <w:rPr>
                <w:rFonts w:ascii="Arial Narrow" w:hAnsi="Arial Narrow"/>
                <w:sz w:val="18"/>
                <w:szCs w:val="18"/>
              </w:rPr>
              <w:t xml:space="preserve">Magnes  do separacji </w:t>
            </w:r>
            <w:proofErr w:type="spellStart"/>
            <w:r w:rsidRPr="00ED352E">
              <w:rPr>
                <w:rFonts w:ascii="Arial Narrow" w:hAnsi="Arial Narrow"/>
                <w:sz w:val="18"/>
                <w:szCs w:val="18"/>
              </w:rPr>
              <w:t>immunomagnetycznej</w:t>
            </w:r>
            <w:proofErr w:type="spellEnd"/>
            <w:r w:rsidRPr="00ED352E">
              <w:rPr>
                <w:rFonts w:ascii="Arial Narrow" w:hAnsi="Arial Narrow"/>
                <w:sz w:val="18"/>
                <w:szCs w:val="18"/>
              </w:rPr>
              <w:t xml:space="preserve"> w probówkach wraz z separatorem magnetycznym kompatybilnym z probówkami 1,5 ml i 2,0 ml, pozwalający na równoczesny rozdział </w:t>
            </w:r>
            <w:proofErr w:type="spellStart"/>
            <w:r w:rsidRPr="00ED352E">
              <w:rPr>
                <w:rFonts w:ascii="Arial Narrow" w:hAnsi="Arial Narrow"/>
                <w:sz w:val="18"/>
                <w:szCs w:val="18"/>
              </w:rPr>
              <w:t>immunomagnetyczny</w:t>
            </w:r>
            <w:proofErr w:type="spellEnd"/>
            <w:r w:rsidRPr="00ED352E">
              <w:rPr>
                <w:rFonts w:ascii="Arial Narrow" w:hAnsi="Arial Narrow"/>
                <w:sz w:val="18"/>
                <w:szCs w:val="18"/>
              </w:rPr>
              <w:t xml:space="preserve"> w 24 probówkach</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tcPr>
          <w:p w:rsidR="002B7318" w:rsidRPr="00ED352E" w:rsidRDefault="002B7318" w:rsidP="002B7318">
            <w:pPr>
              <w:spacing w:after="0"/>
              <w:jc w:val="both"/>
              <w:rPr>
                <w:rFonts w:ascii="Arial Narrow" w:hAnsi="Arial Narrow"/>
                <w:sz w:val="18"/>
                <w:szCs w:val="18"/>
              </w:rPr>
            </w:pPr>
            <w:r w:rsidRPr="00ED352E">
              <w:rPr>
                <w:rFonts w:ascii="Arial Narrow" w:hAnsi="Arial Narrow"/>
                <w:sz w:val="18"/>
                <w:szCs w:val="18"/>
              </w:rPr>
              <w:t xml:space="preserve">NAS </w:t>
            </w:r>
            <w:proofErr w:type="spellStart"/>
            <w:r w:rsidRPr="00ED352E">
              <w:rPr>
                <w:rFonts w:ascii="Arial Narrow" w:hAnsi="Arial Narrow"/>
                <w:sz w:val="18"/>
                <w:szCs w:val="18"/>
              </w:rPr>
              <w:t>wolnostący</w:t>
            </w:r>
            <w:proofErr w:type="spellEnd"/>
            <w:r w:rsidRPr="00ED352E">
              <w:rPr>
                <w:rFonts w:ascii="Arial Narrow" w:hAnsi="Arial Narrow"/>
                <w:sz w:val="18"/>
                <w:szCs w:val="18"/>
              </w:rPr>
              <w:t xml:space="preserve"> (do przechowywania danych generowanych w trakcie sekwencjonowania) - dysk sieciowy typu NAS wolnostojący z 12 dyskami  (WD Red PRO) po 2 Tb</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vAlign w:val="center"/>
          </w:tcPr>
          <w:p w:rsidR="002B7318" w:rsidRPr="00ED352E" w:rsidRDefault="002B7318" w:rsidP="002B7318">
            <w:pPr>
              <w:spacing w:after="0" w:line="240" w:lineRule="auto"/>
              <w:rPr>
                <w:rFonts w:ascii="Arial Narrow" w:hAnsi="Arial Narrow" w:cs="Arial Narrow"/>
                <w:sz w:val="18"/>
                <w:szCs w:val="18"/>
              </w:rPr>
            </w:pPr>
            <w:proofErr w:type="spellStart"/>
            <w:r w:rsidRPr="00ED352E">
              <w:rPr>
                <w:rFonts w:ascii="Arial Narrow" w:hAnsi="Arial Narrow" w:cs="Arial Narrow"/>
                <w:sz w:val="18"/>
                <w:szCs w:val="18"/>
              </w:rPr>
              <w:t>Hybex</w:t>
            </w:r>
            <w:proofErr w:type="spellEnd"/>
            <w:r w:rsidRPr="00ED352E">
              <w:rPr>
                <w:rFonts w:ascii="Arial Narrow" w:hAnsi="Arial Narrow" w:cs="Arial Narrow"/>
                <w:sz w:val="18"/>
                <w:szCs w:val="18"/>
              </w:rPr>
              <w:t xml:space="preserve"> (</w:t>
            </w:r>
            <w:proofErr w:type="spellStart"/>
            <w:r w:rsidRPr="00ED352E">
              <w:rPr>
                <w:rFonts w:ascii="Arial Narrow" w:hAnsi="Arial Narrow" w:cs="Arial Narrow"/>
                <w:sz w:val="18"/>
                <w:szCs w:val="18"/>
              </w:rPr>
              <w:t>SciGene</w:t>
            </w:r>
            <w:proofErr w:type="spellEnd"/>
            <w:r w:rsidRPr="00ED352E">
              <w:rPr>
                <w:rFonts w:ascii="Arial Narrow" w:hAnsi="Arial Narrow" w:cs="Arial Narrow"/>
                <w:sz w:val="18"/>
                <w:szCs w:val="18"/>
              </w:rPr>
              <w:t xml:space="preserve"> </w:t>
            </w:r>
            <w:proofErr w:type="spellStart"/>
            <w:r w:rsidRPr="00ED352E">
              <w:rPr>
                <w:rFonts w:ascii="Arial Narrow" w:hAnsi="Arial Narrow" w:cs="Arial Narrow"/>
                <w:sz w:val="18"/>
                <w:szCs w:val="18"/>
              </w:rPr>
              <w:t>TruTemp</w:t>
            </w:r>
            <w:proofErr w:type="spellEnd"/>
            <w:r w:rsidRPr="00ED352E">
              <w:rPr>
                <w:rFonts w:ascii="Arial Narrow" w:hAnsi="Arial Narrow" w:cs="Arial Narrow"/>
                <w:sz w:val="18"/>
                <w:szCs w:val="18"/>
              </w:rPr>
              <w:t xml:space="preserve"> Heating  System) z nakładką na midi plater</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precyzyjny blok grzejny do ogrzewania płytek </w:t>
            </w:r>
            <w:proofErr w:type="spellStart"/>
            <w:r w:rsidRPr="00ED352E">
              <w:rPr>
                <w:rFonts w:ascii="Arial Narrow" w:hAnsi="Arial Narrow" w:cs="Arial Narrow"/>
                <w:sz w:val="18"/>
                <w:szCs w:val="18"/>
              </w:rPr>
              <w:t>wielodołkowych</w:t>
            </w:r>
            <w:proofErr w:type="spellEnd"/>
            <w:r w:rsidRPr="00ED352E">
              <w:rPr>
                <w:rFonts w:ascii="Arial Narrow" w:hAnsi="Arial Narrow" w:cs="Arial Narrow"/>
                <w:sz w:val="18"/>
                <w:szCs w:val="18"/>
              </w:rPr>
              <w:t xml:space="preserve"> oraz probówek</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kompatybilny z adapterami do płytek/probówek różnych pojemności</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wymienny adapter do płytek </w:t>
            </w:r>
            <w:proofErr w:type="spellStart"/>
            <w:r w:rsidRPr="00ED352E">
              <w:rPr>
                <w:rFonts w:ascii="Arial Narrow" w:hAnsi="Arial Narrow" w:cs="Arial Narrow"/>
                <w:sz w:val="18"/>
                <w:szCs w:val="18"/>
              </w:rPr>
              <w:t>wielodołkowych</w:t>
            </w:r>
            <w:proofErr w:type="spellEnd"/>
            <w:r w:rsidRPr="00ED352E">
              <w:rPr>
                <w:rFonts w:ascii="Arial Narrow" w:hAnsi="Arial Narrow" w:cs="Arial Narrow"/>
                <w:sz w:val="18"/>
                <w:szCs w:val="18"/>
              </w:rPr>
              <w:t xml:space="preserve"> o pojemności 0,8 ml (typ MIDI)</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pokrywa grzejąca ograniczająca parowanie zawartości probówek</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zakres regulacji temperatury – od temperatury otoczenia do 99°C z dokładnością +/- 0,1°C</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wymiary urządzenia: nie większe niż 250 x 150 x 300 mm</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lastRenderedPageBreak/>
              <w:t>•</w:t>
            </w:r>
            <w:r w:rsidRPr="00ED352E">
              <w:rPr>
                <w:rFonts w:ascii="Arial Narrow" w:hAnsi="Arial Narrow" w:cs="Arial Narrow"/>
                <w:sz w:val="18"/>
                <w:szCs w:val="18"/>
              </w:rPr>
              <w:tab/>
              <w:t>masa u</w:t>
            </w:r>
            <w:r w:rsidR="004854B6" w:rsidRPr="00ED352E">
              <w:rPr>
                <w:rFonts w:ascii="Arial Narrow" w:hAnsi="Arial Narrow" w:cs="Arial Narrow"/>
                <w:sz w:val="18"/>
                <w:szCs w:val="18"/>
              </w:rPr>
              <w:t>rządzenia nie przekraczająca 4</w:t>
            </w:r>
            <w:r w:rsidRPr="00ED352E">
              <w:rPr>
                <w:rFonts w:ascii="Arial Narrow" w:hAnsi="Arial Narrow" w:cs="Arial Narrow"/>
                <w:sz w:val="18"/>
                <w:szCs w:val="18"/>
              </w:rPr>
              <w:t xml:space="preserve"> kg</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lastRenderedPageBreak/>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2B7318" w:rsidRPr="000129EF" w:rsidTr="00F31130">
        <w:tc>
          <w:tcPr>
            <w:tcW w:w="709" w:type="dxa"/>
            <w:shd w:val="clear" w:color="auto" w:fill="B3B3B3"/>
            <w:vAlign w:val="center"/>
          </w:tcPr>
          <w:p w:rsidR="002B7318" w:rsidRPr="00ED352E" w:rsidRDefault="002B7318" w:rsidP="002B7318">
            <w:pPr>
              <w:pStyle w:val="Akapitzlist"/>
              <w:numPr>
                <w:ilvl w:val="0"/>
                <w:numId w:val="98"/>
              </w:numPr>
              <w:spacing w:after="0" w:line="240" w:lineRule="auto"/>
              <w:ind w:left="72" w:right="-2" w:firstLine="0"/>
              <w:jc w:val="center"/>
              <w:rPr>
                <w:rFonts w:ascii="Arial Narrow" w:hAnsi="Arial Narrow" w:cs="Arial Narrow"/>
                <w:b/>
                <w:bCs/>
                <w:sz w:val="18"/>
                <w:szCs w:val="18"/>
              </w:rPr>
            </w:pPr>
          </w:p>
        </w:tc>
        <w:tc>
          <w:tcPr>
            <w:tcW w:w="4530" w:type="dxa"/>
            <w:vAlign w:val="center"/>
          </w:tcPr>
          <w:p w:rsidR="002B7318" w:rsidRPr="00ED352E" w:rsidRDefault="004854B6" w:rsidP="002B7318">
            <w:pPr>
              <w:spacing w:after="0" w:line="240" w:lineRule="auto"/>
              <w:rPr>
                <w:rFonts w:ascii="Arial Narrow" w:hAnsi="Arial Narrow" w:cs="Arial Narrow"/>
                <w:sz w:val="18"/>
                <w:szCs w:val="18"/>
              </w:rPr>
            </w:pPr>
            <w:r w:rsidRPr="00ED352E">
              <w:rPr>
                <w:rFonts w:ascii="Arial Narrow" w:hAnsi="Arial Narrow" w:cs="Arial Narrow"/>
                <w:sz w:val="18"/>
                <w:szCs w:val="18"/>
              </w:rPr>
              <w:t>Urządzenie</w:t>
            </w:r>
            <w:r w:rsidR="002B7318" w:rsidRPr="00ED352E">
              <w:rPr>
                <w:rFonts w:ascii="Arial Narrow" w:hAnsi="Arial Narrow" w:cs="Arial Narrow"/>
                <w:sz w:val="18"/>
                <w:szCs w:val="18"/>
              </w:rPr>
              <w:t xml:space="preserve"> do automatycznej selekcji fragmentów DNA</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praca w oparciu o detekcję fluorescencyjną przy długości fali wzbudzenia równej 535 </w:t>
            </w:r>
            <w:proofErr w:type="spellStart"/>
            <w:r w:rsidRPr="00ED352E">
              <w:rPr>
                <w:rFonts w:ascii="Arial Narrow" w:hAnsi="Arial Narrow" w:cs="Arial Narrow"/>
                <w:sz w:val="18"/>
                <w:szCs w:val="18"/>
              </w:rPr>
              <w:t>nm</w:t>
            </w:r>
            <w:proofErr w:type="spellEnd"/>
            <w:r w:rsidRPr="00ED352E">
              <w:rPr>
                <w:rFonts w:ascii="Arial Narrow" w:hAnsi="Arial Narrow" w:cs="Arial Narrow"/>
                <w:sz w:val="18"/>
                <w:szCs w:val="18"/>
              </w:rPr>
              <w:t xml:space="preserve"> oraz fali emisji 640 </w:t>
            </w:r>
            <w:proofErr w:type="spellStart"/>
            <w:r w:rsidRPr="00ED352E">
              <w:rPr>
                <w:rFonts w:ascii="Arial Narrow" w:hAnsi="Arial Narrow" w:cs="Arial Narrow"/>
                <w:sz w:val="18"/>
                <w:szCs w:val="18"/>
              </w:rPr>
              <w:t>nm</w:t>
            </w:r>
            <w:proofErr w:type="spellEnd"/>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możliwość elektroforezy pulsacyjnej</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automatyczne pozyskiwanie frakcji DNA o wielkości wybranej z przedziału 100 – 1500 par zasad</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system wymaga stosowania kompatybilnych z nim </w:t>
            </w:r>
            <w:r w:rsidR="004854B6" w:rsidRPr="00ED352E">
              <w:rPr>
                <w:rFonts w:ascii="Arial Narrow" w:hAnsi="Arial Narrow" w:cs="Arial Narrow"/>
                <w:sz w:val="18"/>
                <w:szCs w:val="18"/>
              </w:rPr>
              <w:t>gotowych</w:t>
            </w:r>
            <w:r w:rsidRPr="00ED352E">
              <w:rPr>
                <w:rFonts w:ascii="Arial Narrow" w:hAnsi="Arial Narrow" w:cs="Arial Narrow"/>
                <w:sz w:val="18"/>
                <w:szCs w:val="18"/>
              </w:rPr>
              <w:t xml:space="preserve"> agarowych kaset żelowych z odseparowanymi </w:t>
            </w:r>
            <w:r w:rsidR="00ED352E" w:rsidRPr="00ED352E">
              <w:rPr>
                <w:rFonts w:ascii="Arial Narrow" w:hAnsi="Arial Narrow" w:cs="Arial Narrow"/>
                <w:sz w:val="18"/>
                <w:szCs w:val="18"/>
              </w:rPr>
              <w:t xml:space="preserve">kanałami </w:t>
            </w:r>
            <w:proofErr w:type="spellStart"/>
            <w:r w:rsidR="004854B6" w:rsidRPr="00ED352E">
              <w:rPr>
                <w:rFonts w:ascii="Arial Narrow" w:hAnsi="Arial Narrow" w:cs="Arial Narrow"/>
                <w:sz w:val="18"/>
                <w:szCs w:val="18"/>
              </w:rPr>
              <w:t>elucji</w:t>
            </w:r>
            <w:proofErr w:type="spellEnd"/>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prowadzenia w trakcie 1 cyklu jednoczesnego </w:t>
            </w:r>
            <w:proofErr w:type="spellStart"/>
            <w:r w:rsidRPr="00ED352E">
              <w:rPr>
                <w:rFonts w:ascii="Arial Narrow" w:hAnsi="Arial Narrow" w:cs="Arial Narrow"/>
                <w:sz w:val="18"/>
                <w:szCs w:val="18"/>
              </w:rPr>
              <w:t>fracjowania</w:t>
            </w:r>
            <w:proofErr w:type="spellEnd"/>
            <w:r w:rsidRPr="00ED352E">
              <w:rPr>
                <w:rFonts w:ascii="Arial Narrow" w:hAnsi="Arial Narrow" w:cs="Arial Narrow"/>
                <w:sz w:val="18"/>
                <w:szCs w:val="18"/>
              </w:rPr>
              <w:t xml:space="preserve"> dla zakresu od 1 do 5 prób</w:t>
            </w:r>
          </w:p>
          <w:p w:rsidR="004854B6" w:rsidRPr="00ED352E" w:rsidRDefault="004854B6"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Możliwość prowadzenia elektroforezy pulsacyjnej</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dla każdej z prób możliwe jest ustawienie niezależnych zakresów wielkości fragmentów DNA, które mają zostać pozyskane</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możliwość pracy z kasetami żelowymi zawierającymi </w:t>
            </w:r>
            <w:proofErr w:type="spellStart"/>
            <w:r w:rsidRPr="00ED352E">
              <w:rPr>
                <w:rFonts w:ascii="Arial Narrow" w:hAnsi="Arial Narrow" w:cs="Arial Narrow"/>
                <w:sz w:val="18"/>
                <w:szCs w:val="18"/>
              </w:rPr>
              <w:t>agarozę</w:t>
            </w:r>
            <w:proofErr w:type="spellEnd"/>
            <w:r w:rsidRPr="00ED352E">
              <w:rPr>
                <w:rFonts w:ascii="Arial Narrow" w:hAnsi="Arial Narrow" w:cs="Arial Narrow"/>
                <w:sz w:val="18"/>
                <w:szCs w:val="18"/>
              </w:rPr>
              <w:t xml:space="preserve"> o stężeniu od 0,5% do 3,0%</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dedykowany do przygotowywania bibliotek do sekwencjonowania NGS, izolowania bibliotek </w:t>
            </w:r>
            <w:proofErr w:type="spellStart"/>
            <w:r w:rsidRPr="00ED352E">
              <w:rPr>
                <w:rFonts w:ascii="Arial Narrow" w:hAnsi="Arial Narrow" w:cs="Arial Narrow"/>
                <w:sz w:val="18"/>
                <w:szCs w:val="18"/>
              </w:rPr>
              <w:t>miRNA</w:t>
            </w:r>
            <w:proofErr w:type="spellEnd"/>
            <w:r w:rsidRPr="00ED352E">
              <w:rPr>
                <w:rFonts w:ascii="Arial Narrow" w:hAnsi="Arial Narrow" w:cs="Arial Narrow"/>
                <w:sz w:val="18"/>
                <w:szCs w:val="18"/>
              </w:rPr>
              <w:t xml:space="preserve"> z dimerów</w:t>
            </w:r>
            <w:r w:rsidR="004854B6" w:rsidRPr="00ED352E">
              <w:rPr>
                <w:rFonts w:ascii="Arial Narrow" w:hAnsi="Arial Narrow" w:cs="Arial Narrow"/>
                <w:sz w:val="18"/>
                <w:szCs w:val="18"/>
              </w:rPr>
              <w:t xml:space="preserve">, </w:t>
            </w:r>
            <w:proofErr w:type="spellStart"/>
            <w:r w:rsidR="004854B6" w:rsidRPr="00ED352E">
              <w:rPr>
                <w:rFonts w:ascii="Arial Narrow" w:hAnsi="Arial Narrow" w:cs="Arial Narrow"/>
                <w:sz w:val="18"/>
                <w:szCs w:val="18"/>
              </w:rPr>
              <w:t>adapto</w:t>
            </w:r>
            <w:r w:rsidRPr="00ED352E">
              <w:rPr>
                <w:rFonts w:ascii="Arial Narrow" w:hAnsi="Arial Narrow" w:cs="Arial Narrow"/>
                <w:sz w:val="18"/>
                <w:szCs w:val="18"/>
              </w:rPr>
              <w:t>rów</w:t>
            </w:r>
            <w:proofErr w:type="spellEnd"/>
            <w:r w:rsidRPr="00ED352E">
              <w:rPr>
                <w:rFonts w:ascii="Arial Narrow" w:hAnsi="Arial Narrow" w:cs="Arial Narrow"/>
                <w:sz w:val="18"/>
                <w:szCs w:val="18"/>
              </w:rPr>
              <w:t xml:space="preserve"> i większych fragmentów, przygotowania matryc do </w:t>
            </w:r>
            <w:proofErr w:type="spellStart"/>
            <w:r w:rsidRPr="00ED352E">
              <w:rPr>
                <w:rFonts w:ascii="Arial Narrow" w:hAnsi="Arial Narrow" w:cs="Arial Narrow"/>
                <w:sz w:val="18"/>
                <w:szCs w:val="18"/>
              </w:rPr>
              <w:t>amplikacji</w:t>
            </w:r>
            <w:proofErr w:type="spellEnd"/>
            <w:r w:rsidRPr="00ED352E">
              <w:rPr>
                <w:rFonts w:ascii="Arial Narrow" w:hAnsi="Arial Narrow" w:cs="Arial Narrow"/>
                <w:sz w:val="18"/>
                <w:szCs w:val="18"/>
              </w:rPr>
              <w:t xml:space="preserve"> klonalnej DNA na kulkach</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proces sterujący zintegrowany w urządzeniu – nie wymaga dodatkowego komputera</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wymiary urządzenia: nie większe niż 2</w:t>
            </w:r>
            <w:r w:rsidR="004854B6" w:rsidRPr="00ED352E">
              <w:rPr>
                <w:rFonts w:ascii="Arial Narrow" w:hAnsi="Arial Narrow" w:cs="Arial Narrow"/>
                <w:sz w:val="18"/>
                <w:szCs w:val="18"/>
              </w:rPr>
              <w:t>5</w:t>
            </w:r>
            <w:r w:rsidRPr="00ED352E">
              <w:rPr>
                <w:rFonts w:ascii="Arial Narrow" w:hAnsi="Arial Narrow" w:cs="Arial Narrow"/>
                <w:sz w:val="18"/>
                <w:szCs w:val="18"/>
              </w:rPr>
              <w:t>0 x 3</w:t>
            </w:r>
            <w:r w:rsidR="004854B6" w:rsidRPr="00ED352E">
              <w:rPr>
                <w:rFonts w:ascii="Arial Narrow" w:hAnsi="Arial Narrow" w:cs="Arial Narrow"/>
                <w:sz w:val="18"/>
                <w:szCs w:val="18"/>
              </w:rPr>
              <w:t>5</w:t>
            </w:r>
            <w:r w:rsidRPr="00ED352E">
              <w:rPr>
                <w:rFonts w:ascii="Arial Narrow" w:hAnsi="Arial Narrow" w:cs="Arial Narrow"/>
                <w:sz w:val="18"/>
                <w:szCs w:val="18"/>
              </w:rPr>
              <w:t>0 x 550 mm</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masa urządzenia nie przekraczająca 7,5 kg</w:t>
            </w:r>
          </w:p>
          <w:p w:rsidR="002B7318" w:rsidRPr="00ED352E" w:rsidRDefault="002B7318" w:rsidP="002B7318">
            <w:pPr>
              <w:spacing w:after="0" w:line="240" w:lineRule="auto"/>
              <w:ind w:left="213" w:hanging="213"/>
              <w:rPr>
                <w:rFonts w:ascii="Arial Narrow" w:hAnsi="Arial Narrow" w:cs="Arial Narrow"/>
                <w:sz w:val="18"/>
                <w:szCs w:val="18"/>
              </w:rPr>
            </w:pPr>
            <w:r w:rsidRPr="00ED352E">
              <w:rPr>
                <w:rFonts w:ascii="Arial Narrow" w:hAnsi="Arial Narrow" w:cs="Arial Narrow"/>
                <w:sz w:val="18"/>
                <w:szCs w:val="18"/>
              </w:rPr>
              <w:t>•</w:t>
            </w:r>
            <w:r w:rsidRPr="00ED352E">
              <w:rPr>
                <w:rFonts w:ascii="Arial Narrow" w:hAnsi="Arial Narrow" w:cs="Arial Narrow"/>
                <w:sz w:val="18"/>
                <w:szCs w:val="18"/>
              </w:rPr>
              <w:tab/>
              <w:t xml:space="preserve">zestaw kaset </w:t>
            </w:r>
            <w:proofErr w:type="spellStart"/>
            <w:r w:rsidRPr="00ED352E">
              <w:rPr>
                <w:rFonts w:ascii="Arial Narrow" w:hAnsi="Arial Narrow" w:cs="Arial Narrow"/>
                <w:sz w:val="18"/>
                <w:szCs w:val="18"/>
              </w:rPr>
              <w:t>agrozowych</w:t>
            </w:r>
            <w:proofErr w:type="spellEnd"/>
            <w:r w:rsidRPr="00ED352E">
              <w:rPr>
                <w:rFonts w:ascii="Arial Narrow" w:hAnsi="Arial Narrow" w:cs="Arial Narrow"/>
                <w:sz w:val="18"/>
                <w:szCs w:val="18"/>
              </w:rPr>
              <w:t xml:space="preserve"> z wewnętrznym markerem wielkości, do rozdziału fragmentów DNA w zakresie od 250 do 1500 par zasad (10 kastet w zestawie)</w:t>
            </w:r>
          </w:p>
        </w:tc>
        <w:tc>
          <w:tcPr>
            <w:tcW w:w="1695" w:type="dxa"/>
            <w:gridSpan w:val="3"/>
            <w:vAlign w:val="center"/>
          </w:tcPr>
          <w:p w:rsidR="002B7318" w:rsidRPr="00ED352E" w:rsidRDefault="002B7318" w:rsidP="002B7318">
            <w:pPr>
              <w:spacing w:after="0"/>
              <w:jc w:val="center"/>
              <w:rPr>
                <w:rFonts w:ascii="Arial Narrow" w:hAnsi="Arial Narrow"/>
                <w:sz w:val="18"/>
                <w:szCs w:val="18"/>
              </w:rPr>
            </w:pPr>
            <w:r w:rsidRPr="00ED352E">
              <w:rPr>
                <w:rFonts w:ascii="Arial Narrow" w:hAnsi="Arial Narrow" w:cs="Arial Narrow"/>
                <w:sz w:val="18"/>
                <w:szCs w:val="18"/>
              </w:rPr>
              <w:t>TAK</w:t>
            </w:r>
          </w:p>
        </w:tc>
        <w:tc>
          <w:tcPr>
            <w:tcW w:w="5115" w:type="dxa"/>
            <w:gridSpan w:val="5"/>
            <w:vAlign w:val="center"/>
          </w:tcPr>
          <w:p w:rsidR="002B7318" w:rsidRPr="00ED352E" w:rsidRDefault="002B7318" w:rsidP="002B7318">
            <w:pPr>
              <w:spacing w:after="0" w:line="240" w:lineRule="auto"/>
              <w:rPr>
                <w:rFonts w:ascii="Arial Narrow" w:hAnsi="Arial Narrow" w:cs="Arial Narrow"/>
                <w:sz w:val="18"/>
                <w:szCs w:val="18"/>
              </w:rPr>
            </w:pPr>
          </w:p>
        </w:tc>
        <w:tc>
          <w:tcPr>
            <w:tcW w:w="2977" w:type="dxa"/>
            <w:vAlign w:val="center"/>
          </w:tcPr>
          <w:p w:rsidR="002B7318" w:rsidRPr="00ED352E" w:rsidRDefault="002B7318" w:rsidP="002B7318">
            <w:pPr>
              <w:spacing w:after="0" w:line="240" w:lineRule="auto"/>
              <w:rPr>
                <w:rFonts w:ascii="Arial Narrow" w:hAnsi="Arial Narrow" w:cs="Arial Narrow"/>
                <w:sz w:val="18"/>
                <w:szCs w:val="18"/>
              </w:rPr>
            </w:pPr>
          </w:p>
        </w:tc>
      </w:tr>
      <w:tr w:rsidR="00CF2372" w:rsidRPr="000129EF" w:rsidTr="00F31130">
        <w:tc>
          <w:tcPr>
            <w:tcW w:w="709" w:type="dxa"/>
            <w:shd w:val="clear" w:color="auto" w:fill="B3B3B3"/>
            <w:vAlign w:val="center"/>
          </w:tcPr>
          <w:p w:rsidR="00CF2372" w:rsidRPr="00495DF6" w:rsidRDefault="00CF2372"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CF2372" w:rsidRPr="00495DF6" w:rsidRDefault="00CF2372" w:rsidP="00CF2372">
            <w:pPr>
              <w:spacing w:after="0" w:line="240" w:lineRule="auto"/>
              <w:rPr>
                <w:rFonts w:ascii="Arial Narrow" w:hAnsi="Arial Narrow" w:cs="Arial Narrow"/>
                <w:b/>
                <w:sz w:val="18"/>
                <w:szCs w:val="18"/>
              </w:rPr>
            </w:pPr>
            <w:r w:rsidRPr="00495DF6">
              <w:rPr>
                <w:rFonts w:ascii="Arial Narrow" w:hAnsi="Arial Narrow" w:cs="Arial Narrow"/>
                <w:b/>
                <w:sz w:val="18"/>
                <w:szCs w:val="18"/>
              </w:rPr>
              <w:t>Szkolenia:</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Szkolenia dla personelu  medycznego z zakresu obsługi urządzenia (do 5 osób z możliwością podziału i szkolenia w mniejszych podgrupach) w momencie jego instalacji i odbioru (wraz z zestawami).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Szkolenie dla personelu technicznego (min. 2 osoby) z zakresu diagnostyki stanu technicznego i wykonywania czynności konserwacyjnych , naprawczych i przeglądowych.</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495DF6"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4920F3">
            <w:pPr>
              <w:spacing w:after="0" w:line="240" w:lineRule="auto"/>
              <w:rPr>
                <w:rFonts w:ascii="Arial Narrow" w:hAnsi="Arial Narrow" w:cs="Arial Narrow"/>
                <w:b/>
                <w:sz w:val="18"/>
                <w:szCs w:val="18"/>
              </w:rPr>
            </w:pPr>
            <w:r w:rsidRPr="00495DF6">
              <w:rPr>
                <w:rFonts w:ascii="Arial Narrow" w:hAnsi="Arial Narrow" w:cs="Arial Narrow"/>
                <w:b/>
                <w:sz w:val="18"/>
                <w:szCs w:val="18"/>
              </w:rPr>
              <w:t>Gwarancja i serwis:</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ED352E" w:rsidP="00ED352E">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 xml:space="preserve">Gwarancja na </w:t>
            </w:r>
            <w:proofErr w:type="spellStart"/>
            <w:r w:rsidRPr="00ED352E">
              <w:rPr>
                <w:rFonts w:ascii="Arial Narrow" w:hAnsi="Arial Narrow" w:cs="Tahoma"/>
                <w:sz w:val="18"/>
                <w:szCs w:val="18"/>
              </w:rPr>
              <w:t>sekwenator</w:t>
            </w:r>
            <w:proofErr w:type="spellEnd"/>
            <w:r w:rsidRPr="00ED352E">
              <w:rPr>
                <w:rFonts w:ascii="Arial Narrow" w:hAnsi="Arial Narrow" w:cs="Tahoma"/>
                <w:sz w:val="18"/>
                <w:szCs w:val="18"/>
              </w:rPr>
              <w:t xml:space="preserve"> </w:t>
            </w:r>
            <w:r w:rsidR="004920F3" w:rsidRPr="00ED352E">
              <w:rPr>
                <w:rFonts w:ascii="Arial Narrow" w:hAnsi="Arial Narrow" w:cs="Tahoma"/>
                <w:sz w:val="18"/>
                <w:szCs w:val="18"/>
              </w:rPr>
              <w:t>– liczba miesięcy.</w:t>
            </w:r>
            <w:r w:rsidR="004920F3" w:rsidRPr="00ED352E">
              <w:rPr>
                <w:rFonts w:ascii="Arial Narrow" w:hAnsi="Arial Narrow"/>
                <w:sz w:val="18"/>
                <w:szCs w:val="18"/>
              </w:rPr>
              <w:t xml:space="preserve"> </w:t>
            </w:r>
            <w:r w:rsidR="004920F3" w:rsidRPr="00ED352E">
              <w:rPr>
                <w:rFonts w:ascii="Arial Narrow" w:hAnsi="Arial Narrow" w:cs="Tahoma"/>
                <w:sz w:val="18"/>
                <w:szCs w:val="18"/>
              </w:rPr>
              <w:t xml:space="preserve">UWAGA – należy podać pełną liczbę miesięcy. Wartości ułamkowe będą przy ocenie </w:t>
            </w:r>
            <w:r w:rsidR="004920F3" w:rsidRPr="00ED352E">
              <w:rPr>
                <w:rFonts w:ascii="Arial Narrow" w:hAnsi="Arial Narrow" w:cs="Tahoma"/>
                <w:sz w:val="18"/>
                <w:szCs w:val="18"/>
              </w:rPr>
              <w:lastRenderedPageBreak/>
              <w:t>zaokrąglane w dół. Zamawiający zastrzega, że okres rękojmi musi być równy okresowi gwarancji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lastRenderedPageBreak/>
              <w:t>PODAĆ</w:t>
            </w:r>
          </w:p>
        </w:tc>
        <w:tc>
          <w:tcPr>
            <w:tcW w:w="5103" w:type="dxa"/>
            <w:gridSpan w:val="4"/>
            <w:shd w:val="clear" w:color="auto" w:fill="auto"/>
            <w:vAlign w:val="center"/>
          </w:tcPr>
          <w:p w:rsidR="004920F3" w:rsidRPr="00ED352E" w:rsidRDefault="00AA2450" w:rsidP="00AA2450">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 </w:t>
            </w: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24 miesiące – 0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25 – 36 miesięcy – 5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Powyżej 36 miesięcy – 10 pkt.</w:t>
            </w:r>
          </w:p>
        </w:tc>
      </w:tr>
      <w:tr w:rsidR="00ED352E" w:rsidRPr="000129EF" w:rsidTr="00F31130">
        <w:tc>
          <w:tcPr>
            <w:tcW w:w="709" w:type="dxa"/>
            <w:shd w:val="clear" w:color="auto" w:fill="B3B3B3"/>
            <w:vAlign w:val="center"/>
          </w:tcPr>
          <w:p w:rsidR="00ED352E" w:rsidRPr="00ED352E" w:rsidRDefault="00ED352E" w:rsidP="00ED352E">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ED352E" w:rsidRPr="00ED352E" w:rsidRDefault="00ED352E" w:rsidP="00ED352E">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Gwarancja na oprzyrządowanie – liczba miesięcy.</w:t>
            </w:r>
            <w:r w:rsidRPr="00ED352E">
              <w:rPr>
                <w:rFonts w:ascii="Arial Narrow" w:hAnsi="Arial Narrow"/>
                <w:sz w:val="18"/>
                <w:szCs w:val="18"/>
              </w:rPr>
              <w:t xml:space="preserve"> </w:t>
            </w:r>
            <w:r w:rsidRPr="00ED352E">
              <w:rPr>
                <w:rFonts w:ascii="Arial Narrow" w:hAnsi="Arial Narrow" w:cs="Tahoma"/>
                <w:sz w:val="18"/>
                <w:szCs w:val="18"/>
              </w:rPr>
              <w:t>UWAGA – należy podać pełną liczbę miesięcy. Wartości ułamkowe będą przy ocenie zaokrąglane w dół. Zamawiający zastrzega, że okres rękojmi musi być równy okresowi gwarancji</w:t>
            </w:r>
          </w:p>
        </w:tc>
        <w:tc>
          <w:tcPr>
            <w:tcW w:w="1701" w:type="dxa"/>
            <w:gridSpan w:val="3"/>
            <w:vAlign w:val="center"/>
          </w:tcPr>
          <w:p w:rsidR="00ED352E" w:rsidRPr="00ED352E" w:rsidRDefault="00ED352E" w:rsidP="00ED352E">
            <w:pPr>
              <w:snapToGrid w:val="0"/>
              <w:spacing w:after="0" w:line="240" w:lineRule="auto"/>
              <w:jc w:val="center"/>
              <w:rPr>
                <w:rFonts w:ascii="Arial Narrow" w:hAnsi="Arial Narrow" w:cs="Tahoma"/>
                <w:sz w:val="18"/>
                <w:szCs w:val="18"/>
              </w:rPr>
            </w:pPr>
            <w:r w:rsidRPr="00ED352E">
              <w:rPr>
                <w:rFonts w:ascii="Arial Narrow" w:hAnsi="Arial Narrow" w:cs="Arial Narrow"/>
                <w:sz w:val="18"/>
                <w:szCs w:val="18"/>
              </w:rPr>
              <w:t>PODAĆ</w:t>
            </w:r>
          </w:p>
        </w:tc>
        <w:tc>
          <w:tcPr>
            <w:tcW w:w="5103" w:type="dxa"/>
            <w:gridSpan w:val="4"/>
            <w:shd w:val="clear" w:color="auto" w:fill="auto"/>
            <w:vAlign w:val="center"/>
          </w:tcPr>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 </w:t>
            </w:r>
          </w:p>
        </w:tc>
        <w:tc>
          <w:tcPr>
            <w:tcW w:w="2977" w:type="dxa"/>
            <w:shd w:val="clear" w:color="auto" w:fill="auto"/>
            <w:vAlign w:val="center"/>
          </w:tcPr>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12 miesięcy – 0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13-24 miesięcy – 5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25 – 36 miesięcy – 10 pkt.</w:t>
            </w:r>
          </w:p>
          <w:p w:rsidR="00ED352E" w:rsidRPr="00ED352E" w:rsidRDefault="00ED352E" w:rsidP="00ED352E">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Powyżej 36 miesięcy – 15 pkt.</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Liczba przeglądów niezbędnych do realizacji w okresie gwarancyjnym.</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1 przegląd – 5 pkt. </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 xml:space="preserve">2 przeglądy - 1 pkt., </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3 i więcej – 0 pkt.</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Wszystkie czynności serwisowe, w tym przeglądy konserwacyjne, bezpłatne.</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rPr>
                <w:rFonts w:ascii="Arial Narrow" w:hAnsi="Arial Narrow" w:cs="Tahoma"/>
                <w:sz w:val="18"/>
                <w:szCs w:val="18"/>
              </w:rPr>
            </w:pPr>
            <w:r w:rsidRPr="00ED352E">
              <w:rPr>
                <w:rFonts w:ascii="Arial Narrow" w:hAnsi="Arial Narrow" w:cs="Tahoma"/>
                <w:sz w:val="18"/>
                <w:szCs w:val="18"/>
              </w:rPr>
              <w:t>Czas reakcji (dotyczy także reakcji zdalnej): „przyjęte zgłoszenie – podjęta naprawa” =&lt;24 [godz.].</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rPr>
                <w:rFonts w:ascii="Arial Narrow" w:hAnsi="Arial Narrow" w:cs="Tahoma"/>
                <w:sz w:val="18"/>
                <w:szCs w:val="18"/>
              </w:rPr>
            </w:pPr>
            <w:r w:rsidRPr="00ED352E">
              <w:rPr>
                <w:rFonts w:ascii="Arial Narrow" w:hAnsi="Arial Narrow" w:cs="Tahoma"/>
                <w:sz w:val="18"/>
                <w:szCs w:val="18"/>
              </w:rPr>
              <w:t>Możliwość zgłoszeń 24h/dobę, 365 dni/rok.</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701" w:type="dxa"/>
            <w:gridSpan w:val="3"/>
            <w:vAlign w:val="center"/>
          </w:tcPr>
          <w:p w:rsidR="004920F3" w:rsidRPr="00ED352E" w:rsidRDefault="004920F3" w:rsidP="004920F3">
            <w:pPr>
              <w:snapToGrid w:val="0"/>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pStyle w:val="AbsatzTableFormat"/>
              <w:rPr>
                <w:rFonts w:ascii="Arial Narrow" w:hAnsi="Arial Narrow" w:cs="Tahoma"/>
                <w:sz w:val="18"/>
                <w:szCs w:val="18"/>
              </w:rPr>
            </w:pPr>
            <w:r w:rsidRPr="00ED352E">
              <w:rPr>
                <w:rFonts w:ascii="Arial Narrow" w:hAnsi="Arial Narrow" w:cs="Tahoma"/>
                <w:sz w:val="18"/>
                <w:szCs w:val="18"/>
              </w:rPr>
              <w:t>Wymiana podzespołu na nowy po pierwszej nieskutecznej próbie jego naprawy.</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jc w:val="both"/>
              <w:rPr>
                <w:rFonts w:ascii="Arial Narrow" w:hAnsi="Arial Narrow" w:cs="Tahoma"/>
                <w:sz w:val="18"/>
                <w:szCs w:val="18"/>
              </w:rPr>
            </w:pPr>
            <w:r w:rsidRPr="00ED352E">
              <w:rPr>
                <w:rFonts w:ascii="Arial Narrow" w:hAnsi="Arial Narrow" w:cs="Tahoma"/>
                <w:sz w:val="18"/>
                <w:szCs w:val="18"/>
              </w:rPr>
              <w:t>Zakończenie działań serwisowych – najpóźniej w czasie nie dłuższym niż 3 dni roboczych od dnia zgłoszenia awarii, a w przypadku konieczności importu części zamiennych, nie dłuższym niż 7 dni roboczych od dnia zgłoszenia awarii.</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rPr>
                <w:rFonts w:ascii="Arial Narrow" w:hAnsi="Arial Narrow" w:cs="Tahoma"/>
                <w:sz w:val="18"/>
                <w:szCs w:val="18"/>
              </w:rPr>
            </w:pPr>
            <w:r w:rsidRPr="00ED352E">
              <w:rPr>
                <w:rFonts w:ascii="Arial Narrow" w:hAnsi="Arial Narrow" w:cs="Tahoma"/>
                <w:sz w:val="18"/>
                <w:szCs w:val="18"/>
              </w:rPr>
              <w:t>Przedłużenie okresu gwarancji o każdy dzień trwającej naprawy.</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napToGrid w:val="0"/>
              <w:spacing w:after="0" w:line="240" w:lineRule="auto"/>
              <w:rPr>
                <w:rFonts w:ascii="Arial Narrow" w:hAnsi="Arial Narrow" w:cs="Tahoma"/>
                <w:sz w:val="18"/>
                <w:szCs w:val="18"/>
              </w:rPr>
            </w:pPr>
            <w:r w:rsidRPr="00ED352E">
              <w:rPr>
                <w:rFonts w:ascii="Arial Narrow" w:hAnsi="Arial Narrow" w:cs="Tahoma"/>
                <w:sz w:val="18"/>
                <w:szCs w:val="18"/>
              </w:rPr>
              <w:t>W okresie pogwarancyjnym - możliwość korzystania z innego serwisu niż autoryzowany serwis producenta.</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PODAĆ</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tak – 10 pkt.</w:t>
            </w:r>
          </w:p>
          <w:p w:rsidR="004920F3" w:rsidRPr="00ED352E" w:rsidRDefault="004920F3" w:rsidP="004920F3">
            <w:pPr>
              <w:spacing w:after="0" w:line="240" w:lineRule="auto"/>
              <w:jc w:val="center"/>
              <w:rPr>
                <w:rFonts w:ascii="Arial Narrow" w:hAnsi="Arial Narrow" w:cs="Arial Narrow"/>
                <w:sz w:val="18"/>
                <w:szCs w:val="18"/>
              </w:rPr>
            </w:pPr>
            <w:r w:rsidRPr="00ED352E">
              <w:rPr>
                <w:rFonts w:ascii="Arial Narrow" w:hAnsi="Arial Narrow" w:cs="Arial Narrow"/>
                <w:sz w:val="18"/>
                <w:szCs w:val="18"/>
              </w:rPr>
              <w:t>nie – 0 pkt.</w:t>
            </w:r>
          </w:p>
        </w:tc>
      </w:tr>
      <w:tr w:rsidR="004920F3" w:rsidRPr="000129EF" w:rsidTr="00F31130">
        <w:tc>
          <w:tcPr>
            <w:tcW w:w="709" w:type="dxa"/>
            <w:shd w:val="clear" w:color="auto" w:fill="B3B3B3"/>
            <w:vAlign w:val="center"/>
          </w:tcPr>
          <w:p w:rsidR="004920F3" w:rsidRPr="00ED352E"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4920F3">
            <w:pPr>
              <w:spacing w:after="0" w:line="240" w:lineRule="auto"/>
              <w:rPr>
                <w:rFonts w:ascii="Arial Narrow" w:hAnsi="Arial Narrow" w:cs="Arial Narrow"/>
                <w:b/>
                <w:sz w:val="18"/>
                <w:szCs w:val="18"/>
              </w:rPr>
            </w:pPr>
            <w:r w:rsidRPr="00495DF6">
              <w:rPr>
                <w:rFonts w:ascii="Arial Narrow" w:hAnsi="Arial Narrow" w:cs="Arial Narrow"/>
                <w:b/>
                <w:sz w:val="18"/>
                <w:szCs w:val="18"/>
              </w:rPr>
              <w:t>Inne:</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3"/>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F31130">
            <w:pPr>
              <w:pStyle w:val="Akapitzlist"/>
              <w:numPr>
                <w:ilvl w:val="0"/>
                <w:numId w:val="88"/>
              </w:numPr>
              <w:spacing w:after="0" w:line="240" w:lineRule="auto"/>
              <w:ind w:left="72" w:right="-2" w:hanging="72"/>
              <w:jc w:val="center"/>
              <w:rPr>
                <w:rFonts w:ascii="Arial Narrow" w:hAnsi="Arial Narrow" w:cs="Arial Narrow"/>
                <w:b/>
                <w:bCs/>
                <w:sz w:val="18"/>
                <w:szCs w:val="18"/>
              </w:rPr>
            </w:pPr>
          </w:p>
        </w:tc>
        <w:tc>
          <w:tcPr>
            <w:tcW w:w="14317" w:type="dxa"/>
            <w:gridSpan w:val="10"/>
            <w:vAlign w:val="center"/>
          </w:tcPr>
          <w:p w:rsidR="004920F3" w:rsidRPr="00495DF6" w:rsidRDefault="004920F3" w:rsidP="004920F3">
            <w:pPr>
              <w:spacing w:after="0" w:line="240" w:lineRule="auto"/>
              <w:rPr>
                <w:rFonts w:ascii="Arial Narrow" w:hAnsi="Arial Narrow" w:cs="Arial Narrow"/>
                <w:b/>
                <w:sz w:val="18"/>
                <w:szCs w:val="18"/>
              </w:rPr>
            </w:pPr>
            <w:r w:rsidRPr="00495DF6">
              <w:rPr>
                <w:rFonts w:ascii="Arial Narrow" w:hAnsi="Arial Narrow" w:cs="Arial Narrow"/>
                <w:b/>
                <w:sz w:val="18"/>
                <w:szCs w:val="18"/>
              </w:rPr>
              <w:t>Dokumentacja:</w:t>
            </w: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ED352E">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Dokumenty wymagane przy dostawie: dekl</w:t>
            </w:r>
            <w:r w:rsidR="00ED352E" w:rsidRPr="00ED352E">
              <w:rPr>
                <w:rFonts w:ascii="Arial Narrow" w:hAnsi="Arial Narrow" w:cs="Tahoma"/>
                <w:sz w:val="18"/>
                <w:szCs w:val="18"/>
                <w:lang w:eastAsia="ja-JP"/>
              </w:rPr>
              <w:t>aracja zgodności, certyfikat CE</w:t>
            </w:r>
            <w:r w:rsidRPr="00ED352E">
              <w:rPr>
                <w:rFonts w:ascii="Arial Narrow" w:hAnsi="Arial Narrow" w:cs="Tahoma"/>
                <w:sz w:val="18"/>
                <w:szCs w:val="18"/>
                <w:lang w:eastAsia="ja-JP"/>
              </w:rPr>
              <w:t>.</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ED352E">
            <w:pPr>
              <w:spacing w:after="0" w:line="240" w:lineRule="auto"/>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Instrukcje obsługi w języku polskim w formie elektronicznej i drukowanej (przekazane w momencie dostawy) – dotyczy także urządzeń peryferyjnych</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lang w:eastAsia="ja-JP"/>
              </w:rPr>
            </w:pPr>
            <w:r w:rsidRPr="00ED352E">
              <w:rPr>
                <w:rFonts w:ascii="Arial Narrow" w:hAnsi="Arial Narrow" w:cs="Tahoma"/>
                <w:sz w:val="18"/>
                <w:szCs w:val="18"/>
                <w:lang w:eastAsia="ja-JP"/>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r w:rsidR="004920F3" w:rsidRPr="000129EF" w:rsidTr="00F31130">
        <w:tc>
          <w:tcPr>
            <w:tcW w:w="709" w:type="dxa"/>
            <w:shd w:val="clear" w:color="auto" w:fill="B3B3B3"/>
            <w:vAlign w:val="center"/>
          </w:tcPr>
          <w:p w:rsidR="004920F3" w:rsidRPr="00ED352E"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4536" w:type="dxa"/>
            <w:gridSpan w:val="2"/>
            <w:vAlign w:val="center"/>
          </w:tcPr>
          <w:p w:rsidR="004920F3" w:rsidRPr="00ED352E" w:rsidRDefault="004920F3" w:rsidP="004920F3">
            <w:pPr>
              <w:spacing w:after="0" w:line="240" w:lineRule="auto"/>
              <w:jc w:val="both"/>
              <w:rPr>
                <w:rFonts w:ascii="Arial Narrow" w:hAnsi="Arial Narrow" w:cs="Tahoma"/>
                <w:sz w:val="18"/>
                <w:szCs w:val="18"/>
                <w:lang w:eastAsia="ja-JP"/>
              </w:rPr>
            </w:pPr>
            <w:r w:rsidRPr="00ED352E">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3"/>
            <w:vAlign w:val="center"/>
          </w:tcPr>
          <w:p w:rsidR="004920F3" w:rsidRPr="00ED352E" w:rsidRDefault="004920F3" w:rsidP="004920F3">
            <w:pPr>
              <w:spacing w:after="0" w:line="240" w:lineRule="auto"/>
              <w:jc w:val="center"/>
              <w:rPr>
                <w:rFonts w:ascii="Arial Narrow" w:hAnsi="Arial Narrow" w:cs="Tahoma"/>
                <w:sz w:val="18"/>
                <w:szCs w:val="18"/>
              </w:rPr>
            </w:pPr>
            <w:r w:rsidRPr="00ED352E">
              <w:rPr>
                <w:rFonts w:ascii="Arial Narrow" w:hAnsi="Arial Narrow" w:cs="Tahoma"/>
                <w:sz w:val="18"/>
                <w:szCs w:val="18"/>
              </w:rPr>
              <w:t>TAK</w:t>
            </w:r>
          </w:p>
        </w:tc>
        <w:tc>
          <w:tcPr>
            <w:tcW w:w="5103" w:type="dxa"/>
            <w:gridSpan w:val="4"/>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ED352E" w:rsidRDefault="004920F3" w:rsidP="004920F3">
            <w:pPr>
              <w:spacing w:after="0" w:line="240" w:lineRule="auto"/>
              <w:jc w:val="center"/>
              <w:rPr>
                <w:rFonts w:ascii="Arial Narrow" w:hAnsi="Arial Narrow" w:cs="Arial Narrow"/>
                <w:sz w:val="18"/>
                <w:szCs w:val="18"/>
              </w:rPr>
            </w:pPr>
          </w:p>
        </w:tc>
      </w:tr>
    </w:tbl>
    <w:p w:rsidR="00C033BC" w:rsidRPr="002A39CD" w:rsidRDefault="00C033BC" w:rsidP="00C033BC">
      <w:pPr>
        <w:rPr>
          <w:rFonts w:ascii="Arial Narrow" w:hAnsi="Arial Narrow"/>
          <w:b/>
          <w:sz w:val="20"/>
          <w:szCs w:val="20"/>
        </w:rPr>
      </w:pPr>
      <w:r w:rsidRPr="002A39CD">
        <w:rPr>
          <w:rFonts w:ascii="Arial Narrow" w:hAnsi="Arial Narrow"/>
          <w:b/>
          <w:sz w:val="20"/>
          <w:szCs w:val="20"/>
        </w:rPr>
        <w:t>UWAGA:</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bCs/>
          <w:sz w:val="16"/>
          <w:szCs w:val="16"/>
        </w:rPr>
      </w:pPr>
      <w:r w:rsidRPr="007D5985">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7D5985">
        <w:rPr>
          <w:rFonts w:ascii="Arial Narrow" w:hAnsi="Arial Narrow" w:cs="Tahoma"/>
          <w:sz w:val="16"/>
          <w:szCs w:val="16"/>
        </w:rPr>
        <w:t>rekondycjonowanym</w:t>
      </w:r>
      <w:proofErr w:type="spellEnd"/>
      <w:r w:rsidRPr="007D5985">
        <w:rPr>
          <w:rFonts w:ascii="Arial Narrow" w:hAnsi="Arial Narrow" w:cs="Tahoma"/>
          <w:sz w:val="16"/>
          <w:szCs w:val="16"/>
        </w:rPr>
        <w:t>, powystawowym i nie był wykorzystywany wcześniej przez innego użytkownika.</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Wykonawca składając ofertę, dostarczając urządzenie, przekazując i wystawiając fakturę powinien stosować nazewnictwo wedle nomenklatury Zamawiającego.</w:t>
      </w: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Pr="00071F70" w:rsidRDefault="00C033BC" w:rsidP="00C033BC">
      <w:pPr>
        <w:widowControl w:val="0"/>
        <w:suppressAutoHyphens/>
        <w:spacing w:after="0" w:line="240" w:lineRule="auto"/>
        <w:rPr>
          <w:rFonts w:ascii="Arial Narrow" w:hAnsi="Arial Narrow" w:cs="Tahoma"/>
          <w:sz w:val="20"/>
          <w:szCs w:val="20"/>
        </w:rPr>
      </w:pPr>
    </w:p>
    <w:p w:rsidR="00C033BC" w:rsidRPr="005E2DD4" w:rsidRDefault="00C033BC" w:rsidP="00C033BC">
      <w:pPr>
        <w:widowControl w:val="0"/>
        <w:suppressAutoHyphens/>
        <w:spacing w:after="0" w:line="240" w:lineRule="auto"/>
        <w:ind w:left="720"/>
        <w:rPr>
          <w:rFonts w:ascii="Tahoma" w:hAnsi="Tahoma" w:cs="Tahoma"/>
          <w:sz w:val="18"/>
          <w:szCs w:val="18"/>
        </w:rPr>
      </w:pPr>
    </w:p>
    <w:p w:rsidR="00C033BC" w:rsidRPr="00022160" w:rsidRDefault="00C033BC" w:rsidP="00C033BC">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C033BC" w:rsidRPr="00F370B3" w:rsidRDefault="00C033BC" w:rsidP="00C033B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4920F3" w:rsidRDefault="004920F3" w:rsidP="00E92984">
      <w:pPr>
        <w:spacing w:after="0" w:line="240" w:lineRule="auto"/>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sectPr w:rsidR="004920F3" w:rsidSect="007E4736">
          <w:headerReference w:type="default" r:id="rId14"/>
          <w:footerReference w:type="default" r:id="rId15"/>
          <w:pgSz w:w="16838" w:h="11906" w:orient="landscape"/>
          <w:pgMar w:top="1418" w:right="1418" w:bottom="426" w:left="1276" w:header="709" w:footer="295" w:gutter="0"/>
          <w:cols w:space="708"/>
          <w:docGrid w:linePitch="360"/>
        </w:sectPr>
      </w:pPr>
    </w:p>
    <w:p w:rsidR="004920F3" w:rsidRPr="00AB0EC6" w:rsidRDefault="00611835" w:rsidP="004920F3">
      <w:pPr>
        <w:jc w:val="right"/>
        <w:rPr>
          <w:rFonts w:ascii="Arial Narrow" w:hAnsi="Arial Narrow" w:cs="Times New Roman"/>
        </w:rPr>
      </w:pPr>
      <w:r>
        <w:rPr>
          <w:rFonts w:ascii="Arial Narrow" w:hAnsi="Arial Narrow" w:cs="Times New Roman"/>
        </w:rPr>
        <w:lastRenderedPageBreak/>
        <w:t>Z</w:t>
      </w:r>
      <w:r w:rsidR="004920F3" w:rsidRPr="00AB0EC6">
        <w:rPr>
          <w:rFonts w:ascii="Arial Narrow" w:hAnsi="Arial Narrow" w:cs="Times New Roman"/>
        </w:rPr>
        <w:t xml:space="preserve">ałącznik nr </w:t>
      </w:r>
      <w:r w:rsidR="004920F3">
        <w:rPr>
          <w:rFonts w:ascii="Arial Narrow" w:hAnsi="Arial Narrow" w:cs="Times New Roman"/>
        </w:rPr>
        <w:t>4</w:t>
      </w:r>
      <w:r w:rsidR="004920F3" w:rsidRPr="00AB0EC6">
        <w:rPr>
          <w:rFonts w:ascii="Arial Narrow" w:hAnsi="Arial Narrow" w:cs="Times New Roman"/>
        </w:rPr>
        <w:t xml:space="preserve"> do SIWZ</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r w:rsidR="00284F68">
        <w:rPr>
          <w:rFonts w:ascii="Arial Narrow" w:hAnsi="Arial Narrow" w:cs="Times New Roman"/>
          <w:b/>
        </w:rPr>
        <w:t xml:space="preserve"> oraz podstaw wykluczenia z postępowania</w:t>
      </w:r>
    </w:p>
    <w:p w:rsidR="004920F3" w:rsidRPr="00AB0EC6" w:rsidRDefault="004920F3" w:rsidP="004920F3">
      <w:pPr>
        <w:spacing w:after="0" w:line="240" w:lineRule="auto"/>
        <w:jc w:val="center"/>
        <w:rPr>
          <w:rFonts w:ascii="Arial Narrow" w:hAnsi="Arial Narrow" w:cs="Times New Roman"/>
          <w:b/>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proofErr w:type="spellStart"/>
      <w:r w:rsidR="00C23BCB">
        <w:rPr>
          <w:rFonts w:ascii="Arial Narrow" w:hAnsi="Arial Narrow"/>
          <w:b/>
        </w:rPr>
        <w:t>sekwenatora</w:t>
      </w:r>
      <w:proofErr w:type="spellEnd"/>
      <w:r w:rsidR="00C23BCB">
        <w:rPr>
          <w:rFonts w:ascii="Arial Narrow" w:hAnsi="Arial Narrow"/>
          <w:b/>
        </w:rPr>
        <w:t xml:space="preserve"> wraz z oprzyrządowanie i oprogramowaniem w ramach Narodowego Programu Rozwoju Medycyny Transplantacyjnej</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611835">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4920F3" w:rsidRPr="00AB0EC6" w:rsidRDefault="004920F3" w:rsidP="004920F3">
      <w:pPr>
        <w:jc w:val="both"/>
        <w:rPr>
          <w:rFonts w:ascii="Arial Narrow" w:hAnsi="Arial Narrow" w:cs="Times New Roman"/>
        </w:rPr>
      </w:pPr>
      <w:r w:rsidRPr="00AB0EC6">
        <w:rPr>
          <w:rFonts w:ascii="Arial Narrow" w:hAnsi="Arial Narrow" w:cs="Times New Roman"/>
        </w:rPr>
        <w:t>z siedzibą w</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4920F3" w:rsidRPr="00AB0EC6" w:rsidRDefault="004920F3" w:rsidP="004920F3">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611835" w:rsidRPr="00AB0EC6" w:rsidRDefault="00611835" w:rsidP="004920F3">
      <w:pPr>
        <w:jc w:val="both"/>
        <w:rPr>
          <w:rFonts w:ascii="Arial Narrow" w:hAnsi="Arial Narrow" w:cs="Times New Roman"/>
        </w:rPr>
      </w:pPr>
    </w:p>
    <w:p w:rsidR="004920F3" w:rsidRPr="00AB0EC6" w:rsidRDefault="004920F3" w:rsidP="004920F3">
      <w:pPr>
        <w:spacing w:after="0" w:line="240" w:lineRule="auto"/>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11835" w:rsidRDefault="00611835" w:rsidP="00611835">
      <w:pPr>
        <w:spacing w:after="0"/>
        <w:jc w:val="both"/>
        <w:rPr>
          <w:rFonts w:ascii="Arial Narrow" w:hAnsi="Arial Narrow" w:cs="Times New Roman"/>
        </w:rPr>
      </w:pPr>
    </w:p>
    <w:p w:rsidR="004920F3" w:rsidRDefault="004920F3" w:rsidP="00611835">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11835" w:rsidRDefault="00611835" w:rsidP="00611835">
      <w:pPr>
        <w:spacing w:after="0"/>
        <w:jc w:val="both"/>
        <w:rPr>
          <w:rFonts w:ascii="Arial Narrow" w:hAnsi="Arial Narrow" w:cs="Times New Roman"/>
        </w:rPr>
      </w:pPr>
    </w:p>
    <w:p w:rsidR="00611835" w:rsidRPr="00AB0EC6" w:rsidRDefault="00611835" w:rsidP="00611835">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284F68" w:rsidRDefault="00284F68" w:rsidP="004920F3">
      <w:pPr>
        <w:jc w:val="both"/>
        <w:rPr>
          <w:rFonts w:ascii="Arial Narrow" w:hAnsi="Arial Narrow" w:cs="Times New Roman"/>
          <w:b/>
        </w:rPr>
      </w:pPr>
    </w:p>
    <w:p w:rsidR="004920F3" w:rsidRPr="00AB0EC6" w:rsidRDefault="00284F68" w:rsidP="004920F3">
      <w:pPr>
        <w:jc w:val="both"/>
        <w:rPr>
          <w:rFonts w:ascii="Arial Narrow" w:hAnsi="Arial Narrow" w:cs="Times New Roman"/>
        </w:rPr>
      </w:pPr>
      <w:r>
        <w:rPr>
          <w:rFonts w:ascii="Arial Narrow" w:hAnsi="Arial Narrow" w:cs="Times New Roman"/>
        </w:rPr>
        <w:t>Oświadczam, że  wobec Wykonawcy</w:t>
      </w: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4920F3" w:rsidRDefault="004920F3" w:rsidP="004920F3">
      <w:pPr>
        <w:jc w:val="both"/>
        <w:rPr>
          <w:rFonts w:ascii="Arial Narrow" w:hAnsi="Arial Narrow" w:cs="Times New Roman"/>
        </w:rPr>
      </w:pPr>
      <w:r w:rsidRPr="00AB0EC6">
        <w:rPr>
          <w:rFonts w:ascii="Arial Narrow" w:hAnsi="Arial Narrow" w:cs="Times New Roman"/>
        </w:rPr>
        <w:lastRenderedPageBreak/>
        <w:t xml:space="preserve"> - nie zachodzą podstawy wykluczenia z postępowania wskazane w</w:t>
      </w:r>
      <w:r w:rsidR="00284F68">
        <w:rPr>
          <w:rFonts w:ascii="Arial Narrow" w:hAnsi="Arial Narrow" w:cs="Times New Roman"/>
        </w:rPr>
        <w:t xml:space="preserve"> art. 24 ust. 5 pkt. 1 </w:t>
      </w:r>
      <w:r w:rsidRPr="00AB0EC6">
        <w:rPr>
          <w:rFonts w:ascii="Arial Narrow" w:hAnsi="Arial Narrow" w:cs="Times New Roman"/>
        </w:rPr>
        <w:t xml:space="preserve">ustawy;  </w:t>
      </w:r>
    </w:p>
    <w:p w:rsidR="00284F68" w:rsidRPr="00AB0EC6" w:rsidRDefault="00284F68"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7D5985" w:rsidRDefault="007D5985" w:rsidP="00C033BC">
      <w:pPr>
        <w:spacing w:after="0" w:line="240" w:lineRule="auto"/>
        <w:jc w:val="right"/>
        <w:rPr>
          <w:rFonts w:ascii="Arial Narrow" w:hAnsi="Arial Narrow"/>
          <w:sz w:val="20"/>
          <w:szCs w:val="20"/>
        </w:rPr>
      </w:pPr>
    </w:p>
    <w:sectPr w:rsidR="007D5985" w:rsidSect="00284F68">
      <w:pgSz w:w="11906" w:h="16838"/>
      <w:pgMar w:top="1418" w:right="425"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D0" w:rsidRDefault="009232D0" w:rsidP="009A7753">
      <w:pPr>
        <w:spacing w:after="0" w:line="240" w:lineRule="auto"/>
      </w:pPr>
      <w:r>
        <w:separator/>
      </w:r>
    </w:p>
  </w:endnote>
  <w:endnote w:type="continuationSeparator" w:id="0">
    <w:p w:rsidR="009232D0" w:rsidRDefault="009232D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Content>
      <w:p w:rsidR="00495DF6" w:rsidRPr="0019537E" w:rsidRDefault="00495DF6" w:rsidP="00156C39">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212A6" w:rsidRPr="00F212A6">
          <w:rPr>
            <w:rFonts w:eastAsiaTheme="majorEastAsia" w:cstheme="majorBidi"/>
            <w:noProof/>
            <w:sz w:val="16"/>
            <w:szCs w:val="16"/>
          </w:rPr>
          <w:t>15</w:t>
        </w:r>
        <w:r w:rsidRPr="0019537E">
          <w:rPr>
            <w:rFonts w:eastAsiaTheme="majorEastAsia" w:cstheme="majorBidi"/>
            <w:sz w:val="16"/>
            <w:szCs w:val="16"/>
          </w:rPr>
          <w:fldChar w:fldCharType="end"/>
        </w:r>
      </w:p>
    </w:sdtContent>
  </w:sdt>
  <w:p w:rsidR="00495DF6" w:rsidRPr="0019537E" w:rsidRDefault="00495DF6" w:rsidP="00156C39">
    <w:pPr>
      <w:pStyle w:val="Stopka"/>
      <w:tabs>
        <w:tab w:val="clear" w:pos="4536"/>
        <w:tab w:val="clear" w:pos="9072"/>
        <w:tab w:val="left" w:pos="1050"/>
      </w:tabs>
      <w:rPr>
        <w:rFonts w:cs="Times New Roman"/>
        <w:sz w:val="20"/>
        <w:szCs w:val="20"/>
      </w:rPr>
    </w:pPr>
    <w:r>
      <w:rPr>
        <w:rFonts w:cs="Times New Roman"/>
        <w:sz w:val="20"/>
        <w:szCs w:val="20"/>
      </w:rPr>
      <w:t>EZP-271-2-49/2018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Content>
      <w:p w:rsidR="00495DF6" w:rsidRPr="003564CB" w:rsidRDefault="00495DF6">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F212A6" w:rsidRPr="00F212A6">
          <w:rPr>
            <w:rFonts w:ascii="Arial Narrow" w:eastAsiaTheme="majorEastAsia" w:hAnsi="Arial Narrow" w:cs="Times New Roman"/>
            <w:noProof/>
            <w:sz w:val="16"/>
            <w:szCs w:val="16"/>
          </w:rPr>
          <w:t>17</w:t>
        </w:r>
        <w:r w:rsidRPr="003564CB">
          <w:rPr>
            <w:rFonts w:ascii="Arial Narrow" w:eastAsiaTheme="majorEastAsia" w:hAnsi="Arial Narrow" w:cs="Times New Roman"/>
            <w:sz w:val="16"/>
            <w:szCs w:val="16"/>
          </w:rPr>
          <w:fldChar w:fldCharType="end"/>
        </w:r>
      </w:p>
    </w:sdtContent>
  </w:sdt>
  <w:p w:rsidR="00495DF6" w:rsidRDefault="00F212A6">
    <w:pPr>
      <w:pStyle w:val="Stopka"/>
      <w:rPr>
        <w:rFonts w:ascii="Arial Narrow" w:hAnsi="Arial Narrow" w:cs="Times New Roman"/>
        <w:sz w:val="20"/>
        <w:szCs w:val="20"/>
      </w:rPr>
    </w:pPr>
    <w:r>
      <w:rPr>
        <w:rFonts w:ascii="Arial Narrow" w:hAnsi="Arial Narrow" w:cs="Times New Roman"/>
        <w:sz w:val="20"/>
        <w:szCs w:val="20"/>
      </w:rPr>
      <w:t>EZP-271-2-49</w:t>
    </w:r>
    <w:r w:rsidR="00495DF6"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D0" w:rsidRDefault="009232D0" w:rsidP="009A7753">
      <w:pPr>
        <w:spacing w:after="0" w:line="240" w:lineRule="auto"/>
      </w:pPr>
      <w:r>
        <w:separator/>
      </w:r>
    </w:p>
  </w:footnote>
  <w:footnote w:type="continuationSeparator" w:id="0">
    <w:p w:rsidR="009232D0" w:rsidRDefault="009232D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6" w:rsidRDefault="00495DF6" w:rsidP="00156C39">
    <w:pPr>
      <w:pStyle w:val="Nagwek"/>
      <w:tabs>
        <w:tab w:val="center" w:pos="7072"/>
        <w:tab w:val="right" w:pos="14144"/>
      </w:tabs>
      <w:jc w:val="center"/>
    </w:pPr>
    <w:r>
      <w:rPr>
        <w:noProof/>
        <w:lang w:eastAsia="pl-PL"/>
      </w:rPr>
      <w:drawing>
        <wp:inline distT="0" distB="0" distL="0" distR="0" wp14:anchorId="1D8760D8" wp14:editId="6D9AEFC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6" w:rsidRDefault="00495DF6" w:rsidP="00611835">
    <w:pPr>
      <w:pStyle w:val="Nagwek"/>
      <w:jc w:val="center"/>
    </w:pPr>
    <w:r>
      <w:rPr>
        <w:noProof/>
        <w:lang w:eastAsia="pl-PL"/>
      </w:rPr>
      <w:drawing>
        <wp:inline distT="0" distB="0" distL="0" distR="0" wp14:anchorId="259757C5" wp14:editId="3A0EEBD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495DF6" w:rsidRDefault="00495DF6" w:rsidP="00E558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94E9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05D90B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68255D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6B4E3E"/>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A1342"/>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D7C0EE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893CE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CC47D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7C2B7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603A2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7255D7C"/>
    <w:multiLevelType w:val="hybridMultilevel"/>
    <w:tmpl w:val="B92A126A"/>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33845"/>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A622CD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6" w15:restartNumberingAfterBreak="0">
    <w:nsid w:val="32C26B93"/>
    <w:multiLevelType w:val="hybridMultilevel"/>
    <w:tmpl w:val="A226FED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00303"/>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35FD6353"/>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74230AD"/>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5748E"/>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3A0042CB"/>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503D3"/>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B521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D1B6484"/>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E59A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0BE0261"/>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46FC64F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B0779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AE57007"/>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A7772A"/>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65D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931798"/>
    <w:multiLevelType w:val="hybridMultilevel"/>
    <w:tmpl w:val="B92A126A"/>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8"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FC556C"/>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CC70C1"/>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F032F39"/>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FC84E74"/>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04B6817"/>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1AA7A8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B445E3"/>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6512320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6E790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8C60E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6FA55F3A"/>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DD41BA"/>
    <w:multiLevelType w:val="hybridMultilevel"/>
    <w:tmpl w:val="99C6BEF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8" w15:restartNumberingAfterBreak="0">
    <w:nsid w:val="70C90D75"/>
    <w:multiLevelType w:val="hybridMultilevel"/>
    <w:tmpl w:val="0C661A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139F2"/>
    <w:multiLevelType w:val="hybridMultilevel"/>
    <w:tmpl w:val="18748286"/>
    <w:lvl w:ilvl="0" w:tplc="BFCEF42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A3F1D"/>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76637789"/>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D80E4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8BF0BB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7BD2724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7CD24F0E"/>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CDD71A8"/>
    <w:multiLevelType w:val="hybridMultilevel"/>
    <w:tmpl w:val="3E6E4F9A"/>
    <w:lvl w:ilvl="0" w:tplc="42D0819A">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D0E585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23"/>
  </w:num>
  <w:num w:numId="3">
    <w:abstractNumId w:val="10"/>
  </w:num>
  <w:num w:numId="4">
    <w:abstractNumId w:val="83"/>
  </w:num>
  <w:num w:numId="5">
    <w:abstractNumId w:val="55"/>
  </w:num>
  <w:num w:numId="6">
    <w:abstractNumId w:val="41"/>
  </w:num>
  <w:num w:numId="7">
    <w:abstractNumId w:val="89"/>
  </w:num>
  <w:num w:numId="8">
    <w:abstractNumId w:val="33"/>
  </w:num>
  <w:num w:numId="9">
    <w:abstractNumId w:val="7"/>
  </w:num>
  <w:num w:numId="10">
    <w:abstractNumId w:val="24"/>
  </w:num>
  <w:num w:numId="11">
    <w:abstractNumId w:val="35"/>
  </w:num>
  <w:num w:numId="12">
    <w:abstractNumId w:val="87"/>
  </w:num>
  <w:num w:numId="13">
    <w:abstractNumId w:val="31"/>
  </w:num>
  <w:num w:numId="14">
    <w:abstractNumId w:val="65"/>
  </w:num>
  <w:num w:numId="15">
    <w:abstractNumId w:val="59"/>
  </w:num>
  <w:num w:numId="16">
    <w:abstractNumId w:val="25"/>
  </w:num>
  <w:num w:numId="17">
    <w:abstractNumId w:val="69"/>
  </w:num>
  <w:num w:numId="18">
    <w:abstractNumId w:val="53"/>
  </w:num>
  <w:num w:numId="19">
    <w:abstractNumId w:val="51"/>
  </w:num>
  <w:num w:numId="20">
    <w:abstractNumId w:val="37"/>
  </w:num>
  <w:num w:numId="21">
    <w:abstractNumId w:val="61"/>
  </w:num>
  <w:num w:numId="22">
    <w:abstractNumId w:val="64"/>
  </w:num>
  <w:num w:numId="23">
    <w:abstractNumId w:val="11"/>
  </w:num>
  <w:num w:numId="24">
    <w:abstractNumId w:val="36"/>
  </w:num>
  <w:num w:numId="25">
    <w:abstractNumId w:val="86"/>
  </w:num>
  <w:num w:numId="26">
    <w:abstractNumId w:val="68"/>
  </w:num>
  <w:num w:numId="27">
    <w:abstractNumId w:val="22"/>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52"/>
  </w:num>
  <w:num w:numId="30">
    <w:abstractNumId w:val="94"/>
  </w:num>
  <w:num w:numId="31">
    <w:abstractNumId w:val="18"/>
  </w:num>
  <w:num w:numId="32">
    <w:abstractNumId w:val="34"/>
  </w:num>
  <w:num w:numId="33">
    <w:abstractNumId w:val="39"/>
  </w:num>
  <w:num w:numId="34">
    <w:abstractNumId w:val="32"/>
  </w:num>
  <w:num w:numId="35">
    <w:abstractNumId w:val="15"/>
  </w:num>
  <w:num w:numId="36">
    <w:abstractNumId w:val="3"/>
  </w:num>
  <w:num w:numId="37">
    <w:abstractNumId w:val="30"/>
  </w:num>
  <w:num w:numId="38">
    <w:abstractNumId w:val="20"/>
  </w:num>
  <w:num w:numId="39">
    <w:abstractNumId w:val="92"/>
  </w:num>
  <w:num w:numId="40">
    <w:abstractNumId w:val="77"/>
  </w:num>
  <w:num w:numId="41">
    <w:abstractNumId w:val="29"/>
  </w:num>
  <w:num w:numId="42">
    <w:abstractNumId w:val="12"/>
  </w:num>
  <w:num w:numId="43">
    <w:abstractNumId w:val="47"/>
  </w:num>
  <w:num w:numId="44">
    <w:abstractNumId w:val="8"/>
  </w:num>
  <w:num w:numId="45">
    <w:abstractNumId w:val="54"/>
  </w:num>
  <w:num w:numId="46">
    <w:abstractNumId w:val="16"/>
  </w:num>
  <w:num w:numId="47">
    <w:abstractNumId w:val="2"/>
  </w:num>
  <w:num w:numId="48">
    <w:abstractNumId w:val="82"/>
  </w:num>
  <w:num w:numId="49">
    <w:abstractNumId w:val="71"/>
  </w:num>
  <w:num w:numId="50">
    <w:abstractNumId w:val="9"/>
  </w:num>
  <w:num w:numId="51">
    <w:abstractNumId w:val="4"/>
  </w:num>
  <w:num w:numId="52">
    <w:abstractNumId w:val="80"/>
  </w:num>
  <w:num w:numId="53">
    <w:abstractNumId w:val="97"/>
  </w:num>
  <w:num w:numId="54">
    <w:abstractNumId w:val="75"/>
  </w:num>
  <w:num w:numId="55">
    <w:abstractNumId w:val="38"/>
  </w:num>
  <w:num w:numId="56">
    <w:abstractNumId w:val="58"/>
  </w:num>
  <w:num w:numId="57">
    <w:abstractNumId w:val="5"/>
  </w:num>
  <w:num w:numId="58">
    <w:abstractNumId w:val="43"/>
  </w:num>
  <w:num w:numId="59">
    <w:abstractNumId w:val="44"/>
  </w:num>
  <w:num w:numId="60">
    <w:abstractNumId w:val="85"/>
  </w:num>
  <w:num w:numId="61">
    <w:abstractNumId w:val="13"/>
  </w:num>
  <w:num w:numId="62">
    <w:abstractNumId w:val="91"/>
  </w:num>
  <w:num w:numId="63">
    <w:abstractNumId w:val="1"/>
  </w:num>
  <w:num w:numId="64">
    <w:abstractNumId w:val="72"/>
  </w:num>
  <w:num w:numId="65">
    <w:abstractNumId w:val="84"/>
  </w:num>
  <w:num w:numId="66">
    <w:abstractNumId w:val="57"/>
  </w:num>
  <w:num w:numId="67">
    <w:abstractNumId w:val="21"/>
  </w:num>
  <w:num w:numId="68">
    <w:abstractNumId w:val="48"/>
  </w:num>
  <w:num w:numId="69">
    <w:abstractNumId w:val="93"/>
  </w:num>
  <w:num w:numId="70">
    <w:abstractNumId w:val="19"/>
  </w:num>
  <w:num w:numId="71">
    <w:abstractNumId w:val="49"/>
  </w:num>
  <w:num w:numId="72">
    <w:abstractNumId w:val="81"/>
  </w:num>
  <w:num w:numId="73">
    <w:abstractNumId w:val="14"/>
  </w:num>
  <w:num w:numId="74">
    <w:abstractNumId w:val="99"/>
  </w:num>
  <w:num w:numId="75">
    <w:abstractNumId w:val="45"/>
  </w:num>
  <w:num w:numId="76">
    <w:abstractNumId w:val="70"/>
  </w:num>
  <w:num w:numId="77">
    <w:abstractNumId w:val="79"/>
  </w:num>
  <w:num w:numId="78">
    <w:abstractNumId w:val="56"/>
  </w:num>
  <w:num w:numId="79">
    <w:abstractNumId w:val="27"/>
  </w:num>
  <w:num w:numId="80">
    <w:abstractNumId w:val="73"/>
  </w:num>
  <w:num w:numId="81">
    <w:abstractNumId w:val="62"/>
  </w:num>
  <w:num w:numId="82">
    <w:abstractNumId w:val="63"/>
  </w:num>
  <w:num w:numId="83">
    <w:abstractNumId w:val="46"/>
  </w:num>
  <w:num w:numId="84">
    <w:abstractNumId w:val="40"/>
  </w:num>
  <w:num w:numId="85">
    <w:abstractNumId w:val="78"/>
  </w:num>
  <w:num w:numId="86">
    <w:abstractNumId w:val="17"/>
  </w:num>
  <w:num w:numId="87">
    <w:abstractNumId w:val="96"/>
  </w:num>
  <w:num w:numId="88">
    <w:abstractNumId w:val="42"/>
  </w:num>
  <w:num w:numId="89">
    <w:abstractNumId w:val="26"/>
  </w:num>
  <w:num w:numId="90">
    <w:abstractNumId w:val="28"/>
  </w:num>
  <w:num w:numId="91">
    <w:abstractNumId w:val="76"/>
  </w:num>
  <w:num w:numId="92">
    <w:abstractNumId w:val="6"/>
  </w:num>
  <w:num w:numId="93">
    <w:abstractNumId w:val="74"/>
  </w:num>
  <w:num w:numId="94">
    <w:abstractNumId w:val="95"/>
  </w:num>
  <w:num w:numId="95">
    <w:abstractNumId w:val="50"/>
  </w:num>
  <w:num w:numId="96">
    <w:abstractNumId w:val="90"/>
  </w:num>
  <w:num w:numId="97">
    <w:abstractNumId w:val="98"/>
  </w:num>
  <w:num w:numId="98">
    <w:abstractNumId w:val="66"/>
  </w:num>
  <w:num w:numId="99">
    <w:abstractNumId w:val="8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E55"/>
    <w:rsid w:val="000150CC"/>
    <w:rsid w:val="000151A9"/>
    <w:rsid w:val="000151DF"/>
    <w:rsid w:val="00021BCA"/>
    <w:rsid w:val="00030CEB"/>
    <w:rsid w:val="00034E30"/>
    <w:rsid w:val="0004642B"/>
    <w:rsid w:val="000475B6"/>
    <w:rsid w:val="0005089F"/>
    <w:rsid w:val="0005215A"/>
    <w:rsid w:val="000609F7"/>
    <w:rsid w:val="00064AA9"/>
    <w:rsid w:val="000673FA"/>
    <w:rsid w:val="0007027B"/>
    <w:rsid w:val="000704CC"/>
    <w:rsid w:val="00070D1C"/>
    <w:rsid w:val="000714CC"/>
    <w:rsid w:val="000717CF"/>
    <w:rsid w:val="00071EA9"/>
    <w:rsid w:val="00074C92"/>
    <w:rsid w:val="000755F2"/>
    <w:rsid w:val="0007640C"/>
    <w:rsid w:val="0007751F"/>
    <w:rsid w:val="00077AF9"/>
    <w:rsid w:val="00081762"/>
    <w:rsid w:val="00082E25"/>
    <w:rsid w:val="00083833"/>
    <w:rsid w:val="00084A7B"/>
    <w:rsid w:val="00095347"/>
    <w:rsid w:val="00097DC4"/>
    <w:rsid w:val="000A39E9"/>
    <w:rsid w:val="000B25C6"/>
    <w:rsid w:val="000B2694"/>
    <w:rsid w:val="000C4ABB"/>
    <w:rsid w:val="000C4FB3"/>
    <w:rsid w:val="000C6161"/>
    <w:rsid w:val="000D2023"/>
    <w:rsid w:val="000D4BA5"/>
    <w:rsid w:val="000E00C5"/>
    <w:rsid w:val="000E10B5"/>
    <w:rsid w:val="000E2E1C"/>
    <w:rsid w:val="000E30BE"/>
    <w:rsid w:val="000E69C1"/>
    <w:rsid w:val="000F07DD"/>
    <w:rsid w:val="000F1B95"/>
    <w:rsid w:val="000F235C"/>
    <w:rsid w:val="000F2E3E"/>
    <w:rsid w:val="000F4476"/>
    <w:rsid w:val="00105373"/>
    <w:rsid w:val="00106F41"/>
    <w:rsid w:val="001107F3"/>
    <w:rsid w:val="0011388C"/>
    <w:rsid w:val="00114C30"/>
    <w:rsid w:val="00114D88"/>
    <w:rsid w:val="00116B9F"/>
    <w:rsid w:val="0013196C"/>
    <w:rsid w:val="00131EDE"/>
    <w:rsid w:val="001330CF"/>
    <w:rsid w:val="0013346C"/>
    <w:rsid w:val="00133B61"/>
    <w:rsid w:val="001344E8"/>
    <w:rsid w:val="00137111"/>
    <w:rsid w:val="00137EFE"/>
    <w:rsid w:val="00143EE1"/>
    <w:rsid w:val="00144E18"/>
    <w:rsid w:val="00146F19"/>
    <w:rsid w:val="001504B3"/>
    <w:rsid w:val="0015138B"/>
    <w:rsid w:val="001539F2"/>
    <w:rsid w:val="00156C39"/>
    <w:rsid w:val="00156F9A"/>
    <w:rsid w:val="00160F54"/>
    <w:rsid w:val="0016542A"/>
    <w:rsid w:val="001662F7"/>
    <w:rsid w:val="00166427"/>
    <w:rsid w:val="00166B2C"/>
    <w:rsid w:val="00167AB9"/>
    <w:rsid w:val="00171CF0"/>
    <w:rsid w:val="00176B57"/>
    <w:rsid w:val="001868A5"/>
    <w:rsid w:val="00190920"/>
    <w:rsid w:val="001B56F8"/>
    <w:rsid w:val="001B5C46"/>
    <w:rsid w:val="001C2AB0"/>
    <w:rsid w:val="001C4076"/>
    <w:rsid w:val="001C4229"/>
    <w:rsid w:val="001C7760"/>
    <w:rsid w:val="001D27A2"/>
    <w:rsid w:val="001E0CEF"/>
    <w:rsid w:val="001E26CF"/>
    <w:rsid w:val="001E2E72"/>
    <w:rsid w:val="001F17CC"/>
    <w:rsid w:val="001F1DE1"/>
    <w:rsid w:val="001F3507"/>
    <w:rsid w:val="001F3517"/>
    <w:rsid w:val="001F3C58"/>
    <w:rsid w:val="001F649A"/>
    <w:rsid w:val="0020529B"/>
    <w:rsid w:val="0021335E"/>
    <w:rsid w:val="002140C8"/>
    <w:rsid w:val="00214A89"/>
    <w:rsid w:val="00217972"/>
    <w:rsid w:val="00222617"/>
    <w:rsid w:val="00223625"/>
    <w:rsid w:val="00224CC6"/>
    <w:rsid w:val="00233AC4"/>
    <w:rsid w:val="00233AC7"/>
    <w:rsid w:val="0023651D"/>
    <w:rsid w:val="0024081D"/>
    <w:rsid w:val="0024486D"/>
    <w:rsid w:val="002548E7"/>
    <w:rsid w:val="0025559F"/>
    <w:rsid w:val="002650A9"/>
    <w:rsid w:val="002660DE"/>
    <w:rsid w:val="002718F2"/>
    <w:rsid w:val="0027345B"/>
    <w:rsid w:val="00281DD7"/>
    <w:rsid w:val="00284F68"/>
    <w:rsid w:val="00285985"/>
    <w:rsid w:val="002862E9"/>
    <w:rsid w:val="002A7203"/>
    <w:rsid w:val="002A7F16"/>
    <w:rsid w:val="002B3DAE"/>
    <w:rsid w:val="002B4DF4"/>
    <w:rsid w:val="002B5454"/>
    <w:rsid w:val="002B7318"/>
    <w:rsid w:val="002C1720"/>
    <w:rsid w:val="002C2348"/>
    <w:rsid w:val="002D5433"/>
    <w:rsid w:val="002D75FC"/>
    <w:rsid w:val="002E48C8"/>
    <w:rsid w:val="002F1B92"/>
    <w:rsid w:val="002F4A79"/>
    <w:rsid w:val="002F7FD5"/>
    <w:rsid w:val="00302FF3"/>
    <w:rsid w:val="00305097"/>
    <w:rsid w:val="00305244"/>
    <w:rsid w:val="00306552"/>
    <w:rsid w:val="003076D4"/>
    <w:rsid w:val="00314ECA"/>
    <w:rsid w:val="00317D2A"/>
    <w:rsid w:val="00317D96"/>
    <w:rsid w:val="00323993"/>
    <w:rsid w:val="00323A84"/>
    <w:rsid w:val="003243CC"/>
    <w:rsid w:val="003250C3"/>
    <w:rsid w:val="003340CF"/>
    <w:rsid w:val="003351F6"/>
    <w:rsid w:val="00342606"/>
    <w:rsid w:val="00342E41"/>
    <w:rsid w:val="00343990"/>
    <w:rsid w:val="00345772"/>
    <w:rsid w:val="00351247"/>
    <w:rsid w:val="00353678"/>
    <w:rsid w:val="00353FF5"/>
    <w:rsid w:val="00355089"/>
    <w:rsid w:val="003564CB"/>
    <w:rsid w:val="003661C1"/>
    <w:rsid w:val="003704EE"/>
    <w:rsid w:val="003726BF"/>
    <w:rsid w:val="00380D0E"/>
    <w:rsid w:val="003907CD"/>
    <w:rsid w:val="003A3B7B"/>
    <w:rsid w:val="003A4195"/>
    <w:rsid w:val="003A68ED"/>
    <w:rsid w:val="003A76FD"/>
    <w:rsid w:val="003B1008"/>
    <w:rsid w:val="003B289C"/>
    <w:rsid w:val="003C10A2"/>
    <w:rsid w:val="003C2CB9"/>
    <w:rsid w:val="003C5F6D"/>
    <w:rsid w:val="003C7B60"/>
    <w:rsid w:val="003D34D3"/>
    <w:rsid w:val="003D42F8"/>
    <w:rsid w:val="003D58B4"/>
    <w:rsid w:val="003D648D"/>
    <w:rsid w:val="003E090E"/>
    <w:rsid w:val="003E0E8C"/>
    <w:rsid w:val="003E0F1A"/>
    <w:rsid w:val="003E2C97"/>
    <w:rsid w:val="003E5F64"/>
    <w:rsid w:val="003E7534"/>
    <w:rsid w:val="003E7FA8"/>
    <w:rsid w:val="003F0908"/>
    <w:rsid w:val="003F1368"/>
    <w:rsid w:val="003F27C5"/>
    <w:rsid w:val="003F5DDD"/>
    <w:rsid w:val="004000E0"/>
    <w:rsid w:val="00404FB1"/>
    <w:rsid w:val="00405F0C"/>
    <w:rsid w:val="00406DE5"/>
    <w:rsid w:val="00412A87"/>
    <w:rsid w:val="00417EC1"/>
    <w:rsid w:val="004239CB"/>
    <w:rsid w:val="00430E8D"/>
    <w:rsid w:val="00434707"/>
    <w:rsid w:val="00435CFF"/>
    <w:rsid w:val="004367C2"/>
    <w:rsid w:val="004377CA"/>
    <w:rsid w:val="004400AC"/>
    <w:rsid w:val="004427C4"/>
    <w:rsid w:val="004555CC"/>
    <w:rsid w:val="0045733E"/>
    <w:rsid w:val="00462E71"/>
    <w:rsid w:val="0046612D"/>
    <w:rsid w:val="004854B6"/>
    <w:rsid w:val="00486CA5"/>
    <w:rsid w:val="004920F3"/>
    <w:rsid w:val="00495DF6"/>
    <w:rsid w:val="004A1268"/>
    <w:rsid w:val="004A78C6"/>
    <w:rsid w:val="004B4CB3"/>
    <w:rsid w:val="004B52A5"/>
    <w:rsid w:val="004C1662"/>
    <w:rsid w:val="004D4F10"/>
    <w:rsid w:val="004D7B11"/>
    <w:rsid w:val="004E1A20"/>
    <w:rsid w:val="004F0928"/>
    <w:rsid w:val="004F0D06"/>
    <w:rsid w:val="004F4ADF"/>
    <w:rsid w:val="005031AA"/>
    <w:rsid w:val="0050363F"/>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89F"/>
    <w:rsid w:val="00597F7C"/>
    <w:rsid w:val="005A3101"/>
    <w:rsid w:val="005A5878"/>
    <w:rsid w:val="005B0E55"/>
    <w:rsid w:val="005B3D47"/>
    <w:rsid w:val="005B5683"/>
    <w:rsid w:val="005B73F2"/>
    <w:rsid w:val="005C0AE9"/>
    <w:rsid w:val="005C409A"/>
    <w:rsid w:val="005C76F8"/>
    <w:rsid w:val="005D1B97"/>
    <w:rsid w:val="005D5D09"/>
    <w:rsid w:val="005D6FA7"/>
    <w:rsid w:val="005F2173"/>
    <w:rsid w:val="005F5515"/>
    <w:rsid w:val="00601EF1"/>
    <w:rsid w:val="0060609E"/>
    <w:rsid w:val="00611835"/>
    <w:rsid w:val="0061501E"/>
    <w:rsid w:val="006174C0"/>
    <w:rsid w:val="00617B11"/>
    <w:rsid w:val="00622AC7"/>
    <w:rsid w:val="00626726"/>
    <w:rsid w:val="00630754"/>
    <w:rsid w:val="006315C4"/>
    <w:rsid w:val="00641780"/>
    <w:rsid w:val="00642B75"/>
    <w:rsid w:val="006455F1"/>
    <w:rsid w:val="00646B8A"/>
    <w:rsid w:val="00656960"/>
    <w:rsid w:val="00657B06"/>
    <w:rsid w:val="0066284A"/>
    <w:rsid w:val="00665F25"/>
    <w:rsid w:val="006811C5"/>
    <w:rsid w:val="00685649"/>
    <w:rsid w:val="00687F20"/>
    <w:rsid w:val="00694B52"/>
    <w:rsid w:val="00695FE7"/>
    <w:rsid w:val="006A04D5"/>
    <w:rsid w:val="006B6B60"/>
    <w:rsid w:val="006B6C19"/>
    <w:rsid w:val="006C322C"/>
    <w:rsid w:val="006C3386"/>
    <w:rsid w:val="006C3FB1"/>
    <w:rsid w:val="006D1BC2"/>
    <w:rsid w:val="006D5157"/>
    <w:rsid w:val="006E0E28"/>
    <w:rsid w:val="006E3A68"/>
    <w:rsid w:val="006E3C7D"/>
    <w:rsid w:val="006F5BFE"/>
    <w:rsid w:val="006F5C2D"/>
    <w:rsid w:val="006F6129"/>
    <w:rsid w:val="00704897"/>
    <w:rsid w:val="007076FA"/>
    <w:rsid w:val="007104C8"/>
    <w:rsid w:val="007148C6"/>
    <w:rsid w:val="00724F61"/>
    <w:rsid w:val="0074353A"/>
    <w:rsid w:val="0075013C"/>
    <w:rsid w:val="007510E6"/>
    <w:rsid w:val="0075352E"/>
    <w:rsid w:val="00754789"/>
    <w:rsid w:val="00763814"/>
    <w:rsid w:val="00763F63"/>
    <w:rsid w:val="0076448E"/>
    <w:rsid w:val="0076577C"/>
    <w:rsid w:val="00765F93"/>
    <w:rsid w:val="00771B49"/>
    <w:rsid w:val="007806E9"/>
    <w:rsid w:val="00791DC3"/>
    <w:rsid w:val="007924B3"/>
    <w:rsid w:val="00795270"/>
    <w:rsid w:val="007A4112"/>
    <w:rsid w:val="007A652D"/>
    <w:rsid w:val="007B6EEC"/>
    <w:rsid w:val="007C6210"/>
    <w:rsid w:val="007D1708"/>
    <w:rsid w:val="007D5985"/>
    <w:rsid w:val="007E4736"/>
    <w:rsid w:val="007E5BA6"/>
    <w:rsid w:val="007E5CC3"/>
    <w:rsid w:val="007E6105"/>
    <w:rsid w:val="007F38E4"/>
    <w:rsid w:val="007F5496"/>
    <w:rsid w:val="007F5CD7"/>
    <w:rsid w:val="007F6F49"/>
    <w:rsid w:val="00807094"/>
    <w:rsid w:val="0081399B"/>
    <w:rsid w:val="008216C0"/>
    <w:rsid w:val="00830B81"/>
    <w:rsid w:val="00833C16"/>
    <w:rsid w:val="008407F5"/>
    <w:rsid w:val="00840A32"/>
    <w:rsid w:val="008439D1"/>
    <w:rsid w:val="00845817"/>
    <w:rsid w:val="00850277"/>
    <w:rsid w:val="0085343E"/>
    <w:rsid w:val="00856F02"/>
    <w:rsid w:val="0085729E"/>
    <w:rsid w:val="00860560"/>
    <w:rsid w:val="0086570D"/>
    <w:rsid w:val="008714FC"/>
    <w:rsid w:val="00873B0B"/>
    <w:rsid w:val="00887A30"/>
    <w:rsid w:val="00895CCE"/>
    <w:rsid w:val="008A3DEC"/>
    <w:rsid w:val="008B13F9"/>
    <w:rsid w:val="008B681F"/>
    <w:rsid w:val="008C2B1B"/>
    <w:rsid w:val="008C559C"/>
    <w:rsid w:val="008C65C0"/>
    <w:rsid w:val="008D425D"/>
    <w:rsid w:val="008D4A9D"/>
    <w:rsid w:val="008D6BF7"/>
    <w:rsid w:val="008E3CCC"/>
    <w:rsid w:val="008E4895"/>
    <w:rsid w:val="008E5E31"/>
    <w:rsid w:val="008F41C6"/>
    <w:rsid w:val="0090336D"/>
    <w:rsid w:val="00915471"/>
    <w:rsid w:val="00916E84"/>
    <w:rsid w:val="009232D0"/>
    <w:rsid w:val="00923DC5"/>
    <w:rsid w:val="00932FBA"/>
    <w:rsid w:val="00936ADC"/>
    <w:rsid w:val="00937D18"/>
    <w:rsid w:val="00941546"/>
    <w:rsid w:val="009420D8"/>
    <w:rsid w:val="0094456D"/>
    <w:rsid w:val="00957299"/>
    <w:rsid w:val="0095754E"/>
    <w:rsid w:val="009613D2"/>
    <w:rsid w:val="00963BD1"/>
    <w:rsid w:val="0096487A"/>
    <w:rsid w:val="00965280"/>
    <w:rsid w:val="00967E66"/>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4F02"/>
    <w:rsid w:val="009C56D7"/>
    <w:rsid w:val="009D170C"/>
    <w:rsid w:val="009D6C68"/>
    <w:rsid w:val="009E1122"/>
    <w:rsid w:val="009E19BC"/>
    <w:rsid w:val="009E2C18"/>
    <w:rsid w:val="009E3D1E"/>
    <w:rsid w:val="009E5322"/>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47CB"/>
    <w:rsid w:val="00A86842"/>
    <w:rsid w:val="00A9297D"/>
    <w:rsid w:val="00AA1F7A"/>
    <w:rsid w:val="00AA2450"/>
    <w:rsid w:val="00AA3D6D"/>
    <w:rsid w:val="00AB3EE7"/>
    <w:rsid w:val="00AB415E"/>
    <w:rsid w:val="00AB6E80"/>
    <w:rsid w:val="00AC033D"/>
    <w:rsid w:val="00AC094D"/>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36C17"/>
    <w:rsid w:val="00B4526F"/>
    <w:rsid w:val="00B50281"/>
    <w:rsid w:val="00B52381"/>
    <w:rsid w:val="00B52CBF"/>
    <w:rsid w:val="00B535EB"/>
    <w:rsid w:val="00B55945"/>
    <w:rsid w:val="00B56B17"/>
    <w:rsid w:val="00B60684"/>
    <w:rsid w:val="00B652A4"/>
    <w:rsid w:val="00B732BE"/>
    <w:rsid w:val="00B745DB"/>
    <w:rsid w:val="00B77812"/>
    <w:rsid w:val="00B80E30"/>
    <w:rsid w:val="00B93F22"/>
    <w:rsid w:val="00B9623D"/>
    <w:rsid w:val="00BA1224"/>
    <w:rsid w:val="00BA4799"/>
    <w:rsid w:val="00BB2994"/>
    <w:rsid w:val="00BB456A"/>
    <w:rsid w:val="00BB5AFC"/>
    <w:rsid w:val="00BB698A"/>
    <w:rsid w:val="00BC0198"/>
    <w:rsid w:val="00BC1A88"/>
    <w:rsid w:val="00BC5B04"/>
    <w:rsid w:val="00BD2152"/>
    <w:rsid w:val="00BD2AE0"/>
    <w:rsid w:val="00BD4147"/>
    <w:rsid w:val="00BD5118"/>
    <w:rsid w:val="00BD6FC5"/>
    <w:rsid w:val="00BE3D90"/>
    <w:rsid w:val="00BE5B1A"/>
    <w:rsid w:val="00BE613F"/>
    <w:rsid w:val="00BF16DB"/>
    <w:rsid w:val="00C033BC"/>
    <w:rsid w:val="00C03AE3"/>
    <w:rsid w:val="00C058B4"/>
    <w:rsid w:val="00C06D99"/>
    <w:rsid w:val="00C14AD6"/>
    <w:rsid w:val="00C1511A"/>
    <w:rsid w:val="00C15DB6"/>
    <w:rsid w:val="00C179C0"/>
    <w:rsid w:val="00C23BCB"/>
    <w:rsid w:val="00C26E52"/>
    <w:rsid w:val="00C306AE"/>
    <w:rsid w:val="00C311E5"/>
    <w:rsid w:val="00C31550"/>
    <w:rsid w:val="00C35B0C"/>
    <w:rsid w:val="00C403F8"/>
    <w:rsid w:val="00C405CF"/>
    <w:rsid w:val="00C4120B"/>
    <w:rsid w:val="00C5271A"/>
    <w:rsid w:val="00C53EF1"/>
    <w:rsid w:val="00C60190"/>
    <w:rsid w:val="00C60361"/>
    <w:rsid w:val="00C63D9D"/>
    <w:rsid w:val="00C66BAF"/>
    <w:rsid w:val="00C6750A"/>
    <w:rsid w:val="00C73C9F"/>
    <w:rsid w:val="00C764B2"/>
    <w:rsid w:val="00C768FE"/>
    <w:rsid w:val="00C776F8"/>
    <w:rsid w:val="00C77BBF"/>
    <w:rsid w:val="00C82414"/>
    <w:rsid w:val="00C83731"/>
    <w:rsid w:val="00C84824"/>
    <w:rsid w:val="00C84A36"/>
    <w:rsid w:val="00C87F87"/>
    <w:rsid w:val="00CB1E57"/>
    <w:rsid w:val="00CC079A"/>
    <w:rsid w:val="00CC2E9F"/>
    <w:rsid w:val="00CD0017"/>
    <w:rsid w:val="00CD1CF5"/>
    <w:rsid w:val="00CD2E9F"/>
    <w:rsid w:val="00CD35D6"/>
    <w:rsid w:val="00CE0FC8"/>
    <w:rsid w:val="00CE3C66"/>
    <w:rsid w:val="00CF2372"/>
    <w:rsid w:val="00CF48AC"/>
    <w:rsid w:val="00CF5081"/>
    <w:rsid w:val="00D066B6"/>
    <w:rsid w:val="00D1380A"/>
    <w:rsid w:val="00D14A01"/>
    <w:rsid w:val="00D2024E"/>
    <w:rsid w:val="00D2557D"/>
    <w:rsid w:val="00D31061"/>
    <w:rsid w:val="00D3526E"/>
    <w:rsid w:val="00D35FFD"/>
    <w:rsid w:val="00D41A73"/>
    <w:rsid w:val="00D4264D"/>
    <w:rsid w:val="00D43A76"/>
    <w:rsid w:val="00D440B5"/>
    <w:rsid w:val="00D47CF5"/>
    <w:rsid w:val="00D511D4"/>
    <w:rsid w:val="00D60F8B"/>
    <w:rsid w:val="00D61306"/>
    <w:rsid w:val="00D62420"/>
    <w:rsid w:val="00D62B06"/>
    <w:rsid w:val="00D65DE5"/>
    <w:rsid w:val="00D70EC9"/>
    <w:rsid w:val="00D7191A"/>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25575"/>
    <w:rsid w:val="00E327BE"/>
    <w:rsid w:val="00E3628F"/>
    <w:rsid w:val="00E37837"/>
    <w:rsid w:val="00E41397"/>
    <w:rsid w:val="00E422C9"/>
    <w:rsid w:val="00E43177"/>
    <w:rsid w:val="00E44E11"/>
    <w:rsid w:val="00E46BD4"/>
    <w:rsid w:val="00E50268"/>
    <w:rsid w:val="00E526E8"/>
    <w:rsid w:val="00E5375A"/>
    <w:rsid w:val="00E551D2"/>
    <w:rsid w:val="00E558FA"/>
    <w:rsid w:val="00E60095"/>
    <w:rsid w:val="00E60D56"/>
    <w:rsid w:val="00E62104"/>
    <w:rsid w:val="00E8305F"/>
    <w:rsid w:val="00E83F3A"/>
    <w:rsid w:val="00E842DF"/>
    <w:rsid w:val="00E86D03"/>
    <w:rsid w:val="00E90788"/>
    <w:rsid w:val="00E92984"/>
    <w:rsid w:val="00E931A1"/>
    <w:rsid w:val="00E93784"/>
    <w:rsid w:val="00E93C45"/>
    <w:rsid w:val="00EA281D"/>
    <w:rsid w:val="00EA2967"/>
    <w:rsid w:val="00EA3067"/>
    <w:rsid w:val="00EA33FB"/>
    <w:rsid w:val="00EB0A86"/>
    <w:rsid w:val="00EB0E0C"/>
    <w:rsid w:val="00ED160E"/>
    <w:rsid w:val="00ED352E"/>
    <w:rsid w:val="00EE18F4"/>
    <w:rsid w:val="00EF20B1"/>
    <w:rsid w:val="00EF24AA"/>
    <w:rsid w:val="00EF647B"/>
    <w:rsid w:val="00F00B57"/>
    <w:rsid w:val="00F01128"/>
    <w:rsid w:val="00F022E1"/>
    <w:rsid w:val="00F039DF"/>
    <w:rsid w:val="00F07CE2"/>
    <w:rsid w:val="00F10787"/>
    <w:rsid w:val="00F1386C"/>
    <w:rsid w:val="00F212A6"/>
    <w:rsid w:val="00F227F0"/>
    <w:rsid w:val="00F235D9"/>
    <w:rsid w:val="00F23DA6"/>
    <w:rsid w:val="00F302BA"/>
    <w:rsid w:val="00F31130"/>
    <w:rsid w:val="00F33269"/>
    <w:rsid w:val="00F35B7C"/>
    <w:rsid w:val="00F4172E"/>
    <w:rsid w:val="00F47DC0"/>
    <w:rsid w:val="00F50286"/>
    <w:rsid w:val="00F5707B"/>
    <w:rsid w:val="00F604CB"/>
    <w:rsid w:val="00F62F78"/>
    <w:rsid w:val="00F767F5"/>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13F"/>
    <w:rsid w:val="00FE3FDD"/>
    <w:rsid w:val="00FE499F"/>
    <w:rsid w:val="00FE6E56"/>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1"/>
      </w:numPr>
    </w:pPr>
  </w:style>
  <w:style w:type="numbering" w:customStyle="1" w:styleId="WW8Num14">
    <w:name w:val="WW8Num14"/>
    <w:basedOn w:val="Bezlisty"/>
    <w:rsid w:val="00083833"/>
    <w:pPr>
      <w:numPr>
        <w:numId w:val="32"/>
      </w:numPr>
    </w:pPr>
  </w:style>
  <w:style w:type="numbering" w:customStyle="1" w:styleId="WW8Num27">
    <w:name w:val="WW8Num27"/>
    <w:basedOn w:val="Bezlisty"/>
    <w:rsid w:val="00083833"/>
    <w:pPr>
      <w:numPr>
        <w:numId w:val="33"/>
      </w:numPr>
    </w:pPr>
  </w:style>
  <w:style w:type="numbering" w:customStyle="1" w:styleId="WW8Num6">
    <w:name w:val="WW8Num6"/>
    <w:basedOn w:val="Bezlisty"/>
    <w:rsid w:val="00083833"/>
    <w:pPr>
      <w:numPr>
        <w:numId w:val="34"/>
      </w:numPr>
    </w:pPr>
  </w:style>
  <w:style w:type="numbering" w:customStyle="1" w:styleId="WW8Num33">
    <w:name w:val="WW8Num33"/>
    <w:basedOn w:val="Bezlisty"/>
    <w:rsid w:val="00083833"/>
    <w:pPr>
      <w:numPr>
        <w:numId w:val="3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8C89-B543-410A-BE4D-F8567394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8990</Words>
  <Characters>53944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11</cp:revision>
  <cp:lastPrinted>2018-07-16T10:36:00Z</cp:lastPrinted>
  <dcterms:created xsi:type="dcterms:W3CDTF">2018-07-16T06:02:00Z</dcterms:created>
  <dcterms:modified xsi:type="dcterms:W3CDTF">2018-07-16T10:39:00Z</dcterms:modified>
</cp:coreProperties>
</file>