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735D4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r w:rsidR="00963502">
        <w:rPr>
          <w:rFonts w:ascii="Arial Narrow" w:hAnsi="Arial Narrow"/>
          <w:sz w:val="20"/>
          <w:szCs w:val="20"/>
        </w:rPr>
        <w:t>5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5F71E2" w:rsidTr="00DA5708">
        <w:tc>
          <w:tcPr>
            <w:tcW w:w="4677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5F71E2" w:rsidTr="00DA5708">
        <w:tc>
          <w:tcPr>
            <w:tcW w:w="4677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5F71E2" w:rsidTr="00DA5708">
        <w:tc>
          <w:tcPr>
            <w:tcW w:w="4677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5F71E2" w:rsidTr="00DA5708">
        <w:tc>
          <w:tcPr>
            <w:tcW w:w="4677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5F71E2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5F71E2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5670"/>
        <w:gridCol w:w="709"/>
        <w:gridCol w:w="1276"/>
        <w:gridCol w:w="567"/>
        <w:gridCol w:w="708"/>
        <w:gridCol w:w="1560"/>
        <w:gridCol w:w="1559"/>
        <w:gridCol w:w="1985"/>
      </w:tblGrid>
      <w:tr w:rsidR="00AD222D" w:rsidRPr="005F71E2" w:rsidTr="00ED3B59">
        <w:tc>
          <w:tcPr>
            <w:tcW w:w="14806" w:type="dxa"/>
            <w:gridSpan w:val="9"/>
            <w:vAlign w:val="center"/>
          </w:tcPr>
          <w:p w:rsidR="00AD222D" w:rsidRPr="005F71E2" w:rsidRDefault="00AD222D" w:rsidP="00AD222D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 – KALKULACJA CENOWA</w:t>
            </w:r>
          </w:p>
        </w:tc>
      </w:tr>
      <w:tr w:rsidR="00B22F46" w:rsidRPr="005F71E2" w:rsidTr="005F71E2">
        <w:tc>
          <w:tcPr>
            <w:tcW w:w="772" w:type="dxa"/>
            <w:vAlign w:val="center"/>
          </w:tcPr>
          <w:p w:rsidR="00B22F46" w:rsidRPr="005F71E2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:rsidR="00B22F46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Jedn. </w:t>
            </w:r>
          </w:p>
          <w:p w:rsidR="00B22F46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 m.</w:t>
            </w:r>
          </w:p>
        </w:tc>
        <w:tc>
          <w:tcPr>
            <w:tcW w:w="708" w:type="dxa"/>
            <w:vAlign w:val="center"/>
          </w:tcPr>
          <w:p w:rsidR="00B22F46" w:rsidRPr="005F71E2" w:rsidRDefault="00B22F46" w:rsidP="005F71E2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</w:t>
            </w:r>
            <w:r w:rsid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560" w:type="dxa"/>
            <w:vAlign w:val="center"/>
          </w:tcPr>
          <w:p w:rsidR="00B22F46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B22F46" w:rsidRPr="005F71E2" w:rsidRDefault="005F71E2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</w:t>
            </w:r>
            <w:r w:rsidR="00B22F46"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VAT</w:t>
            </w:r>
          </w:p>
        </w:tc>
        <w:tc>
          <w:tcPr>
            <w:tcW w:w="1985" w:type="dxa"/>
            <w:vAlign w:val="center"/>
          </w:tcPr>
          <w:p w:rsidR="00B22F46" w:rsidRPr="005F71E2" w:rsidRDefault="005F71E2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B22F46" w:rsidRPr="005F71E2" w:rsidTr="005F71E2">
        <w:tc>
          <w:tcPr>
            <w:tcW w:w="772" w:type="dxa"/>
            <w:shd w:val="clear" w:color="auto" w:fill="B3B3B3"/>
            <w:vAlign w:val="center"/>
          </w:tcPr>
          <w:p w:rsidR="00B22F46" w:rsidRPr="005F71E2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B22F46" w:rsidRPr="005F71E2" w:rsidRDefault="00963502" w:rsidP="00963502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Defibrylator przeznaczony dla dzieci.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2F46" w:rsidRPr="005F71E2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Szt</w:t>
            </w:r>
            <w:r w:rsidR="00B22F46" w:rsidRPr="005F71E2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5F71E2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22F46" w:rsidRPr="005F71E2" w:rsidRDefault="001856EB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22F46" w:rsidRPr="005F71E2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22F46" w:rsidRPr="005F71E2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22F46" w:rsidRPr="005F71E2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5F71E2" w:rsidTr="000E57E6">
        <w:tc>
          <w:tcPr>
            <w:tcW w:w="14806" w:type="dxa"/>
            <w:gridSpan w:val="9"/>
            <w:shd w:val="clear" w:color="auto" w:fill="FFFFFF"/>
            <w:vAlign w:val="center"/>
          </w:tcPr>
          <w:p w:rsidR="005E2DD4" w:rsidRPr="005F71E2" w:rsidRDefault="005E2DD4" w:rsidP="00AD222D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Część II </w:t>
            </w:r>
            <w:r w:rsidR="00AD222D"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–</w:t>
            </w: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ZESTAWIENIE</w:t>
            </w:r>
            <w:r w:rsidR="00AD222D"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PARAMETRÓW TECHNICZNYCH I WARUNKI GWARANCJI</w:t>
            </w:r>
          </w:p>
        </w:tc>
      </w:tr>
      <w:tr w:rsidR="005E2DD4" w:rsidRPr="005F71E2" w:rsidTr="005F71E2">
        <w:tc>
          <w:tcPr>
            <w:tcW w:w="772" w:type="dxa"/>
            <w:shd w:val="clear" w:color="auto" w:fill="B3B3B3"/>
            <w:vAlign w:val="center"/>
          </w:tcPr>
          <w:p w:rsidR="005E2DD4" w:rsidRPr="005F71E2" w:rsidRDefault="005E2DD4" w:rsidP="005F71E2">
            <w:pPr>
              <w:pStyle w:val="Tekstpodstawowy"/>
              <w:ind w:left="0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5F71E2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</w:p>
        </w:tc>
        <w:tc>
          <w:tcPr>
            <w:tcW w:w="5670" w:type="dxa"/>
            <w:vAlign w:val="center"/>
          </w:tcPr>
          <w:p w:rsidR="005E2DD4" w:rsidRPr="005F71E2" w:rsidRDefault="005F71E2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1985" w:type="dxa"/>
            <w:gridSpan w:val="2"/>
            <w:vAlign w:val="center"/>
          </w:tcPr>
          <w:p w:rsidR="005E2DD4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5E2DD4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5E2DD4" w:rsidRPr="005F71E2" w:rsidRDefault="005F71E2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5F71E2" w:rsidRPr="005F71E2" w:rsidTr="003D4821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5F71E2" w:rsidRPr="005F71E2" w:rsidRDefault="005F71E2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  <w:vAlign w:val="center"/>
          </w:tcPr>
          <w:p w:rsidR="005F71E2" w:rsidRPr="005F71E2" w:rsidRDefault="005F71E2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Tahoma"/>
                <w:b/>
                <w:sz w:val="18"/>
                <w:szCs w:val="18"/>
              </w:rPr>
              <w:t>Defibrylator:</w:t>
            </w:r>
          </w:p>
        </w:tc>
      </w:tr>
      <w:tr w:rsidR="000E57E6" w:rsidRPr="005F71E2" w:rsidTr="005F71E2">
        <w:tc>
          <w:tcPr>
            <w:tcW w:w="772" w:type="dxa"/>
            <w:shd w:val="clear" w:color="auto" w:fill="B3B3B3"/>
            <w:vAlign w:val="center"/>
          </w:tcPr>
          <w:p w:rsidR="000E57E6" w:rsidRPr="005F71E2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3502" w:rsidRPr="005F71E2" w:rsidRDefault="00963502" w:rsidP="00963502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5F71E2">
              <w:rPr>
                <w:rFonts w:ascii="Arial Narrow" w:hAnsi="Arial Narrow"/>
                <w:bCs/>
                <w:sz w:val="18"/>
                <w:szCs w:val="18"/>
              </w:rPr>
              <w:t>Defibrylator z zasilaniem sieciowym (230 VAC) oraz własnym akumulatorowym (ładowanie akumulatora podczas podłączenia aparatu do sieci elektrycznej 230 VAC), wskaźnik naładowania akumulatora i komunikat o rozładowaniu akumulatora, liczba defibrylacji z energią 360 J po komunikacie o rozładowaniu akumulatora &gt;= 3,</w:t>
            </w:r>
          </w:p>
          <w:p w:rsidR="000E57E6" w:rsidRPr="005F71E2" w:rsidRDefault="00963502" w:rsidP="00963502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5F71E2">
              <w:rPr>
                <w:rFonts w:ascii="Arial Narrow" w:hAnsi="Arial Narrow"/>
                <w:bCs/>
                <w:sz w:val="18"/>
                <w:szCs w:val="18"/>
              </w:rPr>
              <w:t xml:space="preserve"> zapewniający elektrostymulację i synchronizowaną kardiowersję; z monitorowaniem krzywej EKG, Ciężar defibrylatora z pełnym wyposażeniem =&lt; 8 kg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E57E6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vAlign w:val="center"/>
          </w:tcPr>
          <w:p w:rsidR="000E57E6" w:rsidRPr="005F71E2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E57E6" w:rsidRPr="005F71E2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5F71E2" w:rsidTr="005F71E2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63502" w:rsidRPr="005F71E2" w:rsidRDefault="00963502" w:rsidP="00963502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/>
                <w:bCs/>
                <w:sz w:val="18"/>
                <w:szCs w:val="18"/>
              </w:rPr>
            </w:pPr>
            <w:r w:rsidRPr="005F71E2">
              <w:rPr>
                <w:rFonts w:ascii="Arial Narrow" w:hAnsi="Arial Narrow"/>
                <w:bCs/>
                <w:sz w:val="18"/>
                <w:szCs w:val="18"/>
              </w:rPr>
              <w:t>Defibrylacja dwufazowa: krzywa obcięta, wykładnicza; dokładność energetyczna</w:t>
            </w:r>
          </w:p>
          <w:p w:rsidR="00963502" w:rsidRPr="005F71E2" w:rsidRDefault="00963502" w:rsidP="00963502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bCs/>
                <w:sz w:val="18"/>
                <w:szCs w:val="18"/>
              </w:rPr>
            </w:pPr>
            <w:r w:rsidRPr="005F71E2">
              <w:rPr>
                <w:rFonts w:ascii="Arial Narrow" w:hAnsi="Arial Narrow"/>
                <w:bCs/>
                <w:sz w:val="18"/>
                <w:szCs w:val="18"/>
              </w:rPr>
              <w:t>+/- 1 J lub 10% wartości ustawionej do 50 omów</w:t>
            </w:r>
            <w:r w:rsidR="00AD222D" w:rsidRPr="005F71E2">
              <w:rPr>
                <w:rFonts w:ascii="Arial Narrow" w:hAnsi="Arial Narrow"/>
                <w:bCs/>
                <w:sz w:val="18"/>
                <w:szCs w:val="18"/>
              </w:rPr>
              <w:t xml:space="preserve"> lub zgodnie z wyjaśnieniami: +/- 1J lub +/- 5% w przypadku wstrząsów dostarczanych w każdym poziomie energii do 50 omów obciążenia;</w:t>
            </w:r>
            <w:r w:rsidRPr="005F71E2">
              <w:rPr>
                <w:rFonts w:ascii="Arial Narrow" w:hAnsi="Arial Narrow"/>
                <w:bCs/>
                <w:sz w:val="18"/>
                <w:szCs w:val="18"/>
              </w:rPr>
              <w:t>;</w:t>
            </w:r>
          </w:p>
          <w:p w:rsidR="006D3E09" w:rsidRPr="005F71E2" w:rsidRDefault="00963502" w:rsidP="00963502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5F71E2">
              <w:rPr>
                <w:rFonts w:ascii="Arial Narrow" w:hAnsi="Arial Narrow"/>
                <w:bCs/>
                <w:sz w:val="18"/>
                <w:szCs w:val="18"/>
              </w:rPr>
              <w:t>+/- 2 J lub 15% wartości ustawionej powyżej 50 omów;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5F71E2" w:rsidTr="005F71E2"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E09" w:rsidRPr="005F71E2" w:rsidRDefault="00963502" w:rsidP="00963502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Defibrylator oferuje  co najmniej następujące tryby pracy: manualny – wybór energii defibrylacji przez użytkownika, tryb AED; auto – codzienny autotest wykonywany bez udziału użytkownika.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963502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63502" w:rsidRPr="005F71E2" w:rsidRDefault="00963502" w:rsidP="00963502">
            <w:pPr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Dodatkowe tryby pracy:</w:t>
            </w:r>
          </w:p>
          <w:p w:rsidR="00963502" w:rsidRPr="005F71E2" w:rsidRDefault="00963502" w:rsidP="00963502">
            <w:pPr>
              <w:spacing w:after="0" w:line="240" w:lineRule="auto"/>
              <w:ind w:left="3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 xml:space="preserve">Tryb demonstracyjny – 5 </w:t>
            </w:r>
            <w:r w:rsidR="00232A3D" w:rsidRPr="005F71E2">
              <w:rPr>
                <w:rFonts w:ascii="Arial Narrow" w:hAnsi="Arial Narrow" w:cs="Arial Narrow"/>
                <w:sz w:val="18"/>
                <w:szCs w:val="18"/>
              </w:rPr>
              <w:t>pkt.</w:t>
            </w:r>
          </w:p>
          <w:p w:rsidR="006D3E09" w:rsidRPr="005F71E2" w:rsidRDefault="00963502" w:rsidP="00963502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 xml:space="preserve">Tryb archiwum </w:t>
            </w:r>
            <w:r w:rsidR="00232A3D" w:rsidRPr="005F71E2">
              <w:rPr>
                <w:rFonts w:ascii="Arial Narrow" w:hAnsi="Arial Narrow" w:cs="Arial Narrow"/>
                <w:sz w:val="18"/>
                <w:szCs w:val="18"/>
              </w:rPr>
              <w:t>– 5 pkt.</w:t>
            </w:r>
            <w:r w:rsidRPr="005F71E2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  <w:tr w:rsidR="006D3E09" w:rsidRPr="005F71E2" w:rsidTr="005F71E2"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E09" w:rsidRPr="005F71E2" w:rsidRDefault="00963502" w:rsidP="00232A3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Wyświetlacz LCD: </w:t>
            </w:r>
            <w:r w:rsidR="00232A3D"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o rozdzielczości co najmniej </w:t>
            </w:r>
            <w:r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>320 x 240, przekątna &gt;= 4,5” (cala)</w:t>
            </w:r>
            <w:r w:rsidR="00AD222D"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32A3D" w:rsidRPr="005F71E2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Rozdzielczość większa niż 320 x 240 – 5 pkt.</w:t>
            </w:r>
          </w:p>
          <w:p w:rsidR="006D3E09" w:rsidRPr="005F71E2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Przekątna większa niż 6,0”  - 5 pkt.</w:t>
            </w:r>
          </w:p>
        </w:tc>
      </w:tr>
      <w:tr w:rsidR="006D3E09" w:rsidRPr="005F71E2" w:rsidTr="005F71E2"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E09" w:rsidRPr="005F71E2" w:rsidRDefault="00232A3D" w:rsidP="00AD222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>Drukarka: szerokość papieru: 50 mm, ciągłe drukowanie EKG 25 mm/s</w:t>
            </w:r>
            <w:r w:rsidR="00AD222D" w:rsidRPr="005F71E2">
              <w:rPr>
                <w:rFonts w:ascii="Arial Narrow" w:hAnsi="Arial Narrow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3E09" w:rsidRPr="005F71E2" w:rsidRDefault="006D3E09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D3E09" w:rsidRPr="005F71E2" w:rsidTr="005F71E2"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E09" w:rsidRPr="005F71E2" w:rsidRDefault="00232A3D" w:rsidP="00232A3D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Elektrody: elektrostymulacja/defibrylacja/EKG typu Quick Combo, standardowe łyżki pediatryczne lub standardowe łyżki dla dorosłych z wbudowanymi łyżkami pediatrycznymi</w:t>
            </w:r>
            <w:r w:rsidR="00AD222D"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 wartość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32A3D" w:rsidRPr="005F71E2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Łyżki pediatryczne – 5 pkt.</w:t>
            </w:r>
          </w:p>
          <w:p w:rsidR="006D3E09" w:rsidRPr="005F71E2" w:rsidRDefault="00232A3D" w:rsidP="00232A3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Łyżki dla dorosłych z wbudowanymi łyżkami pediatrycznymi – 0 pkt.</w:t>
            </w:r>
          </w:p>
        </w:tc>
      </w:tr>
      <w:tr w:rsidR="006D3E09" w:rsidRPr="005F71E2" w:rsidTr="005F71E2">
        <w:tc>
          <w:tcPr>
            <w:tcW w:w="772" w:type="dxa"/>
            <w:shd w:val="clear" w:color="auto" w:fill="B3B3B3"/>
            <w:vAlign w:val="center"/>
          </w:tcPr>
          <w:p w:rsidR="006D3E09" w:rsidRPr="005F71E2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D3E09" w:rsidRPr="005F71E2" w:rsidRDefault="00232A3D" w:rsidP="00232A3D">
            <w:pPr>
              <w:spacing w:after="0" w:line="240" w:lineRule="auto"/>
              <w:ind w:firstLine="5"/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</w:pPr>
            <w:r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Tryb elektrostymulacji – ustawienia domyślne  prądu;</w:t>
            </w:r>
            <w:r w:rsidR="00AD222D"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częstotliwości stymulacji na żądanie i w trybie asynchronicznym</w:t>
            </w:r>
            <w:r w:rsidR="00AD222D" w:rsidRPr="005F71E2">
              <w:rPr>
                <w:rFonts w:ascii="Arial Narrow" w:hAnsi="Arial Narrow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D3E09" w:rsidRPr="005F71E2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3E09" w:rsidRPr="005F71E2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D3E09" w:rsidRPr="005F71E2" w:rsidRDefault="006D3E09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F71E2" w:rsidRPr="005F71E2" w:rsidTr="000535DD">
        <w:tc>
          <w:tcPr>
            <w:tcW w:w="772" w:type="dxa"/>
            <w:shd w:val="clear" w:color="auto" w:fill="B3B3B3"/>
            <w:vAlign w:val="center"/>
          </w:tcPr>
          <w:p w:rsidR="005F71E2" w:rsidRPr="005F71E2" w:rsidRDefault="005F71E2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5F71E2" w:rsidRPr="005F71E2" w:rsidRDefault="005F71E2" w:rsidP="005F71E2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Gwarancja:</w:t>
            </w:r>
          </w:p>
        </w:tc>
      </w:tr>
      <w:tr w:rsidR="005E2DD4" w:rsidRPr="005F71E2" w:rsidTr="005F71E2">
        <w:tc>
          <w:tcPr>
            <w:tcW w:w="772" w:type="dxa"/>
            <w:shd w:val="clear" w:color="auto" w:fill="B3B3B3"/>
            <w:vAlign w:val="center"/>
          </w:tcPr>
          <w:p w:rsidR="005E2DD4" w:rsidRPr="005F71E2" w:rsidRDefault="005E2DD4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5E2DD4" w:rsidRPr="005F71E2" w:rsidRDefault="00E37048" w:rsidP="00AD222D">
            <w:pPr>
              <w:pStyle w:val="Zawartotabeli"/>
              <w:snapToGrid w:val="0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Okres gwarancji oraz współpracujących urządzeń  [liczba miesięcy]UWAGA – należy podać pełną liczbę miesięcy. Wartości ułamkowe będą przy ocenie zaokrąglane w dół. Zamawiający zastrzega, że okres rękojmi musi być równy okresowi gwarancji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5E2DD4" w:rsidRPr="005F71E2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5F71E2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E2DD4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37048" w:rsidRPr="005F71E2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E37048" w:rsidRPr="005F71E2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E37048" w:rsidRPr="005F71E2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5E2DD4" w:rsidRPr="005F71E2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lastRenderedPageBreak/>
              <w:t>&gt;36 miesięcy – 25 pkt.</w:t>
            </w:r>
          </w:p>
        </w:tc>
      </w:tr>
      <w:tr w:rsidR="00E37048" w:rsidRPr="005F71E2" w:rsidTr="005F71E2">
        <w:tc>
          <w:tcPr>
            <w:tcW w:w="772" w:type="dxa"/>
            <w:shd w:val="clear" w:color="auto" w:fill="B3B3B3"/>
            <w:vAlign w:val="center"/>
          </w:tcPr>
          <w:p w:rsidR="00E37048" w:rsidRPr="005F71E2" w:rsidRDefault="00E37048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37048" w:rsidRPr="005F71E2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</w:p>
        </w:tc>
        <w:tc>
          <w:tcPr>
            <w:tcW w:w="1985" w:type="dxa"/>
            <w:gridSpan w:val="2"/>
            <w:vAlign w:val="center"/>
          </w:tcPr>
          <w:p w:rsidR="00E37048" w:rsidRPr="005F71E2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37048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37048" w:rsidRPr="005F71E2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37048" w:rsidRPr="005F71E2" w:rsidTr="005F71E2">
        <w:tc>
          <w:tcPr>
            <w:tcW w:w="772" w:type="dxa"/>
            <w:shd w:val="clear" w:color="auto" w:fill="B3B3B3"/>
            <w:vAlign w:val="center"/>
          </w:tcPr>
          <w:p w:rsidR="00E37048" w:rsidRPr="005F71E2" w:rsidRDefault="00E37048" w:rsidP="00232A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37048" w:rsidRPr="005F71E2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E37048" w:rsidRPr="005F71E2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37048" w:rsidRPr="005F71E2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37048" w:rsidRPr="005F71E2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F71E2" w:rsidRPr="005F71E2" w:rsidTr="00230CD1">
        <w:tc>
          <w:tcPr>
            <w:tcW w:w="772" w:type="dxa"/>
            <w:shd w:val="clear" w:color="auto" w:fill="B3B3B3"/>
            <w:vAlign w:val="center"/>
          </w:tcPr>
          <w:p w:rsidR="005F71E2" w:rsidRPr="005F71E2" w:rsidRDefault="005F71E2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5F71E2" w:rsidRPr="005F71E2" w:rsidRDefault="005F71E2" w:rsidP="005F71E2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serwisu:</w:t>
            </w: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  <w:r w:rsidR="00AD222D" w:rsidRPr="005F71E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Wszystkie czynności serwisowe, w tym przeglądy konserwacyjne, w okresie gwarancji 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–</w:t>
            </w: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 bezpłatne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AD222D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zgłoszenie – podjęta naprawa” =&lt;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24</w:t>
            </w: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 [godz.]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Możliwość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 xml:space="preserve"> zgłoszeń 24h/dobę, 365 dni/rok.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Zakończenie działań serwisowych – najpóźniej w czasie </w:t>
            </w:r>
            <w:r w:rsidR="00B2129D">
              <w:rPr>
                <w:rFonts w:ascii="Arial Narrow" w:hAnsi="Arial Narrow" w:cs="Arial"/>
                <w:sz w:val="18"/>
                <w:szCs w:val="18"/>
              </w:rPr>
              <w:t>nie dłuższym niż 3 dni robocze</w:t>
            </w: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 </w:t>
            </w:r>
            <w:r w:rsidR="00B2129D">
              <w:rPr>
                <w:rFonts w:ascii="Arial Narrow" w:hAnsi="Arial Narrow" w:cs="Arial"/>
                <w:sz w:val="18"/>
                <w:szCs w:val="18"/>
              </w:rPr>
              <w:t>nie dłuższym niż 7 dni robocze</w:t>
            </w:r>
            <w:bookmarkStart w:id="0" w:name="_GoBack"/>
            <w:bookmarkEnd w:id="0"/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  <w:r w:rsidR="00AD222D" w:rsidRPr="005F71E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W okresie pogwarancyjnym - możliwość korzystania z innego serwisu niż autoryzowany serwis producenta</w:t>
            </w:r>
            <w:r w:rsidR="00AD222D" w:rsidRPr="005F71E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5F71E2" w:rsidRPr="005F71E2" w:rsidTr="00675CDF">
        <w:tc>
          <w:tcPr>
            <w:tcW w:w="772" w:type="dxa"/>
            <w:shd w:val="clear" w:color="auto" w:fill="B3B3B3"/>
            <w:vAlign w:val="center"/>
          </w:tcPr>
          <w:p w:rsidR="005F71E2" w:rsidRPr="005F71E2" w:rsidRDefault="005F71E2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5F71E2" w:rsidRPr="005F71E2" w:rsidRDefault="005F71E2" w:rsidP="005F71E2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Szkolenia i inne czynności:</w:t>
            </w: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26D5" w:rsidRPr="005F71E2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 w:cs="Arial"/>
                <w:sz w:val="18"/>
                <w:szCs w:val="18"/>
              </w:rPr>
              <w:t>Transport krajowy i zagraniczny wraz z ubezpieczeniem, wszelkie opłaty celne, skarbowe</w:t>
            </w:r>
            <w:r w:rsidRPr="005F71E2">
              <w:rPr>
                <w:rFonts w:ascii="Arial Narrow" w:hAnsi="Arial Narrow"/>
                <w:sz w:val="18"/>
                <w:szCs w:val="18"/>
              </w:rPr>
              <w:t xml:space="preserve"> oraz inne opłaty pośrednie po stronie wykonawcy (dotyczy także usług gwarancyjnych)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F71E2" w:rsidRPr="005F71E2" w:rsidTr="00B16E56">
        <w:tc>
          <w:tcPr>
            <w:tcW w:w="772" w:type="dxa"/>
            <w:shd w:val="clear" w:color="auto" w:fill="B3B3B3"/>
            <w:vAlign w:val="center"/>
          </w:tcPr>
          <w:p w:rsidR="005F71E2" w:rsidRPr="005F71E2" w:rsidRDefault="005F71E2" w:rsidP="00232A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034" w:type="dxa"/>
            <w:gridSpan w:val="8"/>
          </w:tcPr>
          <w:p w:rsidR="005F71E2" w:rsidRPr="005F71E2" w:rsidRDefault="005F71E2" w:rsidP="005F71E2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b/>
                <w:sz w:val="18"/>
                <w:szCs w:val="18"/>
              </w:rPr>
              <w:t>Dokumenty:</w:t>
            </w: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t.j. Dz. U.  2017, poz.211),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</w:tcPr>
          <w:p w:rsidR="006726D5" w:rsidRPr="005F71E2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26D5" w:rsidRPr="005F71E2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6726D5" w:rsidRPr="005F71E2" w:rsidTr="005F71E2">
        <w:tc>
          <w:tcPr>
            <w:tcW w:w="772" w:type="dxa"/>
            <w:shd w:val="clear" w:color="auto" w:fill="B3B3B3"/>
            <w:vAlign w:val="center"/>
          </w:tcPr>
          <w:p w:rsidR="006726D5" w:rsidRPr="005F71E2" w:rsidRDefault="006726D5" w:rsidP="00232A3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26D5" w:rsidRPr="005F71E2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1985" w:type="dxa"/>
            <w:gridSpan w:val="2"/>
            <w:vAlign w:val="center"/>
          </w:tcPr>
          <w:p w:rsidR="006726D5" w:rsidRPr="005F71E2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5F71E2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5F71E2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726D5" w:rsidRPr="005F71E2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4426A6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4426A6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4426A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4426A6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662E28" w:rsidRPr="004426A6">
        <w:rPr>
          <w:rFonts w:ascii="Arial Narrow" w:hAnsi="Arial Narrow" w:cs="Tahoma"/>
          <w:sz w:val="20"/>
          <w:szCs w:val="20"/>
        </w:rPr>
        <w:t>8</w:t>
      </w:r>
      <w:r w:rsidRPr="004426A6">
        <w:rPr>
          <w:rFonts w:ascii="Arial Narrow" w:hAnsi="Arial Narrow" w:cs="Tahoma"/>
          <w:sz w:val="20"/>
          <w:szCs w:val="20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2A39CD" w:rsidRPr="004426A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4426A6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4426A6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4426A6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Pr="004426A6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4426A6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89459D" w:rsidRDefault="0089459D">
      <w:pPr>
        <w:rPr>
          <w:rFonts w:ascii="Arial Narrow" w:hAnsi="Arial Narrow"/>
          <w:sz w:val="20"/>
          <w:szCs w:val="20"/>
        </w:rPr>
      </w:pPr>
    </w:p>
    <w:p w:rsidR="004426A6" w:rsidRPr="004426A6" w:rsidRDefault="004426A6">
      <w:pPr>
        <w:rPr>
          <w:rFonts w:ascii="Arial Narrow" w:hAnsi="Arial Narrow"/>
          <w:sz w:val="20"/>
          <w:szCs w:val="20"/>
        </w:rPr>
      </w:pPr>
    </w:p>
    <w:p w:rsidR="00022160" w:rsidRPr="004426A6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426A6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5F71E2" w:rsidRDefault="00022160" w:rsidP="00022160">
      <w:pPr>
        <w:ind w:firstLine="708"/>
        <w:rPr>
          <w:rFonts w:ascii="Arial Narrow" w:hAnsi="Arial Narrow"/>
          <w:sz w:val="20"/>
          <w:szCs w:val="20"/>
        </w:rPr>
      </w:pPr>
      <w:r w:rsidRPr="004426A6">
        <w:rPr>
          <w:rFonts w:ascii="Arial Narrow" w:hAnsi="Arial Narrow"/>
          <w:sz w:val="20"/>
          <w:szCs w:val="20"/>
        </w:rPr>
        <w:t>/miejscowość, data/</w:t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</w:r>
      <w:r w:rsidRPr="004426A6">
        <w:rPr>
          <w:rFonts w:ascii="Arial Narrow" w:hAnsi="Arial Narrow"/>
          <w:sz w:val="20"/>
          <w:szCs w:val="20"/>
        </w:rPr>
        <w:tab/>
        <w:t>/pieczęć i podpis osoby umocowanej/</w:t>
      </w:r>
    </w:p>
    <w:p w:rsidR="005F71E2" w:rsidRPr="005F71E2" w:rsidRDefault="005F71E2" w:rsidP="005F71E2">
      <w:pPr>
        <w:rPr>
          <w:rFonts w:ascii="Arial Narrow" w:hAnsi="Arial Narrow"/>
          <w:sz w:val="20"/>
          <w:szCs w:val="20"/>
        </w:rPr>
      </w:pPr>
    </w:p>
    <w:p w:rsidR="005F71E2" w:rsidRPr="005F71E2" w:rsidRDefault="005F71E2" w:rsidP="005F71E2">
      <w:pPr>
        <w:rPr>
          <w:rFonts w:ascii="Arial Narrow" w:hAnsi="Arial Narrow"/>
          <w:sz w:val="20"/>
          <w:szCs w:val="20"/>
        </w:rPr>
      </w:pPr>
    </w:p>
    <w:p w:rsidR="005F71E2" w:rsidRPr="005F71E2" w:rsidRDefault="005F71E2" w:rsidP="005F71E2">
      <w:pPr>
        <w:rPr>
          <w:rFonts w:ascii="Arial Narrow" w:hAnsi="Arial Narrow"/>
          <w:sz w:val="20"/>
          <w:szCs w:val="20"/>
        </w:rPr>
      </w:pPr>
    </w:p>
    <w:p w:rsidR="005F71E2" w:rsidRDefault="005F71E2" w:rsidP="005F71E2">
      <w:pPr>
        <w:rPr>
          <w:rFonts w:ascii="Arial Narrow" w:hAnsi="Arial Narrow"/>
          <w:sz w:val="20"/>
          <w:szCs w:val="20"/>
        </w:rPr>
      </w:pPr>
    </w:p>
    <w:p w:rsidR="00022160" w:rsidRPr="005F71E2" w:rsidRDefault="005F71E2" w:rsidP="005F71E2">
      <w:pPr>
        <w:tabs>
          <w:tab w:val="left" w:pos="10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022160" w:rsidRPr="005F71E2" w:rsidSect="005F71E2">
      <w:headerReference w:type="default" r:id="rId7"/>
      <w:footerReference w:type="default" r:id="rId8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B2129D">
      <w:rPr>
        <w:noProof/>
        <w:sz w:val="16"/>
        <w:szCs w:val="16"/>
      </w:rPr>
      <w:t>3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856EB"/>
    <w:rsid w:val="001F68B1"/>
    <w:rsid w:val="00232A3D"/>
    <w:rsid w:val="0027435C"/>
    <w:rsid w:val="002A39CD"/>
    <w:rsid w:val="002B5BBD"/>
    <w:rsid w:val="002C57FB"/>
    <w:rsid w:val="003C4356"/>
    <w:rsid w:val="003D57E1"/>
    <w:rsid w:val="004426A6"/>
    <w:rsid w:val="00453CC0"/>
    <w:rsid w:val="004C4B37"/>
    <w:rsid w:val="004F77F7"/>
    <w:rsid w:val="005E2DD4"/>
    <w:rsid w:val="005F71E2"/>
    <w:rsid w:val="00607361"/>
    <w:rsid w:val="00662E28"/>
    <w:rsid w:val="006726D5"/>
    <w:rsid w:val="006D3E09"/>
    <w:rsid w:val="00735D42"/>
    <w:rsid w:val="008728BD"/>
    <w:rsid w:val="0089459D"/>
    <w:rsid w:val="00963502"/>
    <w:rsid w:val="0099730A"/>
    <w:rsid w:val="00AC761A"/>
    <w:rsid w:val="00AD222D"/>
    <w:rsid w:val="00B14F96"/>
    <w:rsid w:val="00B2129D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6</cp:revision>
  <dcterms:created xsi:type="dcterms:W3CDTF">2018-03-20T08:57:00Z</dcterms:created>
  <dcterms:modified xsi:type="dcterms:W3CDTF">2018-03-20T12:12:00Z</dcterms:modified>
</cp:coreProperties>
</file>