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824F00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r w:rsidR="00F50A02">
        <w:rPr>
          <w:rFonts w:ascii="Arial Narrow" w:hAnsi="Arial Narrow"/>
          <w:sz w:val="20"/>
          <w:szCs w:val="20"/>
        </w:rPr>
        <w:t>4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481"/>
      </w:tblGrid>
      <w:tr w:rsidR="00006E6F" w:rsidRPr="000478E9" w:rsidTr="000478E9">
        <w:tc>
          <w:tcPr>
            <w:tcW w:w="3261" w:type="dxa"/>
            <w:shd w:val="clear" w:color="auto" w:fill="auto"/>
          </w:tcPr>
          <w:p w:rsidR="00006E6F" w:rsidRPr="000478E9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Pełna nazwa oferowanej aparatury medycznej</w:t>
            </w:r>
          </w:p>
        </w:tc>
        <w:tc>
          <w:tcPr>
            <w:tcW w:w="11481" w:type="dxa"/>
            <w:shd w:val="clear" w:color="auto" w:fill="auto"/>
          </w:tcPr>
          <w:p w:rsidR="00006E6F" w:rsidRPr="000478E9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478E9" w:rsidTr="000478E9">
        <w:tc>
          <w:tcPr>
            <w:tcW w:w="3261" w:type="dxa"/>
            <w:shd w:val="clear" w:color="auto" w:fill="auto"/>
          </w:tcPr>
          <w:p w:rsidR="00006E6F" w:rsidRPr="000478E9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Producent</w:t>
            </w:r>
          </w:p>
        </w:tc>
        <w:tc>
          <w:tcPr>
            <w:tcW w:w="11481" w:type="dxa"/>
            <w:shd w:val="clear" w:color="auto" w:fill="auto"/>
          </w:tcPr>
          <w:p w:rsidR="00006E6F" w:rsidRPr="000478E9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478E9" w:rsidTr="000478E9">
        <w:tc>
          <w:tcPr>
            <w:tcW w:w="3261" w:type="dxa"/>
            <w:shd w:val="clear" w:color="auto" w:fill="auto"/>
          </w:tcPr>
          <w:p w:rsidR="00006E6F" w:rsidRPr="000478E9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Kraj pochodzenia</w:t>
            </w:r>
          </w:p>
        </w:tc>
        <w:tc>
          <w:tcPr>
            <w:tcW w:w="11481" w:type="dxa"/>
            <w:shd w:val="clear" w:color="auto" w:fill="auto"/>
          </w:tcPr>
          <w:p w:rsidR="00006E6F" w:rsidRPr="000478E9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478E9" w:rsidTr="000478E9">
        <w:tc>
          <w:tcPr>
            <w:tcW w:w="3261" w:type="dxa"/>
            <w:shd w:val="clear" w:color="auto" w:fill="auto"/>
          </w:tcPr>
          <w:p w:rsidR="00006E6F" w:rsidRPr="000478E9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Dystrybutor/oferent</w:t>
            </w:r>
          </w:p>
        </w:tc>
        <w:tc>
          <w:tcPr>
            <w:tcW w:w="11481" w:type="dxa"/>
            <w:shd w:val="clear" w:color="auto" w:fill="auto"/>
          </w:tcPr>
          <w:p w:rsidR="00006E6F" w:rsidRPr="000478E9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06E6F" w:rsidRPr="000478E9" w:rsidRDefault="00006E6F" w:rsidP="00006E6F">
      <w:pPr>
        <w:rPr>
          <w:rFonts w:ascii="Arial Narrow" w:hAnsi="Arial Narrow"/>
          <w:b/>
          <w:sz w:val="18"/>
          <w:szCs w:val="18"/>
        </w:rPr>
      </w:pPr>
    </w:p>
    <w:tbl>
      <w:tblPr>
        <w:tblW w:w="148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5245"/>
        <w:gridCol w:w="709"/>
        <w:gridCol w:w="1842"/>
        <w:gridCol w:w="567"/>
        <w:gridCol w:w="1985"/>
        <w:gridCol w:w="709"/>
        <w:gridCol w:w="850"/>
        <w:gridCol w:w="2127"/>
      </w:tblGrid>
      <w:tr w:rsidR="00B22F46" w:rsidRPr="000478E9" w:rsidTr="000478E9">
        <w:tc>
          <w:tcPr>
            <w:tcW w:w="772" w:type="dxa"/>
            <w:vAlign w:val="center"/>
          </w:tcPr>
          <w:p w:rsidR="00B22F46" w:rsidRPr="00047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L.p.</w:t>
            </w:r>
          </w:p>
        </w:tc>
        <w:tc>
          <w:tcPr>
            <w:tcW w:w="5245" w:type="dxa"/>
            <w:vAlign w:val="center"/>
          </w:tcPr>
          <w:p w:rsidR="00B22F46" w:rsidRP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Jedn.</w:t>
            </w:r>
          </w:p>
          <w:p w:rsidR="00B22F46" w:rsidRP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miary</w:t>
            </w:r>
          </w:p>
        </w:tc>
        <w:tc>
          <w:tcPr>
            <w:tcW w:w="1842" w:type="dxa"/>
            <w:vAlign w:val="center"/>
          </w:tcPr>
          <w:p w:rsidR="00B22F46" w:rsidRP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netto/jedn. m.</w:t>
            </w:r>
          </w:p>
        </w:tc>
        <w:tc>
          <w:tcPr>
            <w:tcW w:w="567" w:type="dxa"/>
            <w:vAlign w:val="center"/>
          </w:tcPr>
          <w:p w:rsidR="00B22F46" w:rsidRP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:rsidR="00B22F46" w:rsidRP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1559" w:type="dxa"/>
            <w:gridSpan w:val="2"/>
            <w:vAlign w:val="center"/>
          </w:tcPr>
          <w:p w:rsidR="00B22F46" w:rsidRPr="000478E9" w:rsidRDefault="000478E9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</w:t>
            </w:r>
            <w:r w:rsidR="00B22F46" w:rsidRPr="000478E9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VAT</w:t>
            </w:r>
          </w:p>
        </w:tc>
        <w:tc>
          <w:tcPr>
            <w:tcW w:w="2127" w:type="dxa"/>
            <w:vAlign w:val="center"/>
          </w:tcPr>
          <w:p w:rsidR="00B22F46" w:rsidRPr="000478E9" w:rsidRDefault="000478E9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brutto</w:t>
            </w:r>
          </w:p>
        </w:tc>
      </w:tr>
      <w:tr w:rsidR="00B22F46" w:rsidRPr="000478E9" w:rsidTr="000478E9">
        <w:tc>
          <w:tcPr>
            <w:tcW w:w="772" w:type="dxa"/>
            <w:shd w:val="clear" w:color="auto" w:fill="B3B3B3"/>
            <w:vAlign w:val="center"/>
          </w:tcPr>
          <w:p w:rsidR="00B22F46" w:rsidRPr="000478E9" w:rsidRDefault="00B22F46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B22F46" w:rsidRPr="000478E9" w:rsidRDefault="0027435C" w:rsidP="00FC2758">
            <w:pPr>
              <w:pStyle w:val="Tekstpodstawowy"/>
              <w:ind w:left="71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 xml:space="preserve">Kardiomonitor stacjonarny lub </w:t>
            </w:r>
            <w:proofErr w:type="spellStart"/>
            <w:r w:rsidRPr="000478E9">
              <w:rPr>
                <w:rFonts w:ascii="Arial Narrow" w:hAnsi="Arial Narrow" w:cs="Arial Narrow"/>
                <w:sz w:val="18"/>
                <w:szCs w:val="18"/>
              </w:rPr>
              <w:t>stacjonarno</w:t>
            </w:r>
            <w:proofErr w:type="spellEnd"/>
            <w:r w:rsidRPr="000478E9">
              <w:rPr>
                <w:rFonts w:ascii="Arial Narrow" w:hAnsi="Arial Narrow" w:cs="Arial Narrow"/>
                <w:sz w:val="18"/>
                <w:szCs w:val="18"/>
              </w:rPr>
              <w:t>/transportowy, kompaktowo - modułowy. Moduły w postaci kostek pomiarowych wkładanych do urządzenia. Kardiomonitor  przeznaczony dla dzieci wraz z akcesoriami. Kardiomonitory kompatybilne z posiadanym przez Zamawiającego systemem S/5.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2F46" w:rsidRPr="000478E9" w:rsidRDefault="000E57E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Szt</w:t>
            </w:r>
            <w:r w:rsidR="00B22F46" w:rsidRPr="000478E9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2F46" w:rsidRPr="00047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22F46" w:rsidRPr="000478E9" w:rsidRDefault="001856EB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22F46" w:rsidRPr="000478E9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22F46" w:rsidRPr="00047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22F46" w:rsidRPr="00047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478E9" w:rsidTr="000E57E6">
        <w:tc>
          <w:tcPr>
            <w:tcW w:w="14806" w:type="dxa"/>
            <w:gridSpan w:val="9"/>
            <w:shd w:val="clear" w:color="auto" w:fill="FFFFFF"/>
            <w:vAlign w:val="center"/>
          </w:tcPr>
          <w:p w:rsidR="005E2DD4" w:rsidRPr="000478E9" w:rsidRDefault="005E2DD4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II  - ZESTAWIENIE PARAMETRÓW TECHNICZNYCH I WARUNKI GWARANCJI</w:t>
            </w:r>
          </w:p>
        </w:tc>
      </w:tr>
      <w:tr w:rsidR="005E2DD4" w:rsidRPr="000478E9" w:rsidTr="000478E9">
        <w:tc>
          <w:tcPr>
            <w:tcW w:w="772" w:type="dxa"/>
            <w:shd w:val="clear" w:color="auto" w:fill="B3B3B3"/>
            <w:vAlign w:val="center"/>
          </w:tcPr>
          <w:p w:rsidR="005E2DD4" w:rsidRPr="000478E9" w:rsidRDefault="005E2DD4" w:rsidP="000478E9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</w:t>
            </w:r>
            <w:r w:rsidR="000478E9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  <w:r w:rsidRPr="000478E9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</w:t>
            </w:r>
          </w:p>
        </w:tc>
        <w:tc>
          <w:tcPr>
            <w:tcW w:w="5245" w:type="dxa"/>
            <w:vAlign w:val="center"/>
          </w:tcPr>
          <w:p w:rsidR="005E2DD4" w:rsidRPr="000478E9" w:rsidRDefault="000478E9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Opis parametru</w:t>
            </w:r>
          </w:p>
        </w:tc>
        <w:tc>
          <w:tcPr>
            <w:tcW w:w="3118" w:type="dxa"/>
            <w:gridSpan w:val="3"/>
            <w:vAlign w:val="center"/>
          </w:tcPr>
          <w:p w:rsidR="005E2DD4" w:rsidRP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oczekiwany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5E2DD4" w:rsidRP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oferowany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5E2DD4" w:rsidRPr="000478E9" w:rsidRDefault="000478E9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Zasady dokonywania oceny</w:t>
            </w:r>
          </w:p>
        </w:tc>
      </w:tr>
      <w:tr w:rsidR="000478E9" w:rsidRPr="000478E9" w:rsidTr="00E41E1B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0478E9" w:rsidRPr="000478E9" w:rsidRDefault="000478E9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  <w:vAlign w:val="center"/>
          </w:tcPr>
          <w:p w:rsidR="000478E9" w:rsidRPr="000478E9" w:rsidRDefault="000478E9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Tahoma"/>
                <w:b/>
                <w:sz w:val="18"/>
                <w:szCs w:val="18"/>
              </w:rPr>
              <w:t>Kardiomonitor</w:t>
            </w:r>
            <w:r w:rsidR="006245C8">
              <w:rPr>
                <w:rFonts w:ascii="Arial Narrow" w:hAnsi="Arial Narrow" w:cs="Tahoma"/>
                <w:b/>
                <w:sz w:val="18"/>
                <w:szCs w:val="18"/>
              </w:rPr>
              <w:t>:</w:t>
            </w:r>
          </w:p>
        </w:tc>
      </w:tr>
      <w:tr w:rsidR="000E57E6" w:rsidRPr="000478E9" w:rsidTr="000478E9">
        <w:tc>
          <w:tcPr>
            <w:tcW w:w="772" w:type="dxa"/>
            <w:shd w:val="clear" w:color="auto" w:fill="B3B3B3"/>
            <w:vAlign w:val="center"/>
          </w:tcPr>
          <w:p w:rsidR="000E57E6" w:rsidRPr="000478E9" w:rsidRDefault="000E57E6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E57E6" w:rsidRPr="000478E9" w:rsidRDefault="0027435C" w:rsidP="00EF3F8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bCs/>
                <w:sz w:val="18"/>
                <w:szCs w:val="18"/>
              </w:rPr>
              <w:t xml:space="preserve">Kardiomonitor stacjonarny lub </w:t>
            </w:r>
            <w:proofErr w:type="spellStart"/>
            <w:r w:rsidRPr="000478E9">
              <w:rPr>
                <w:rFonts w:ascii="Arial Narrow" w:hAnsi="Arial Narrow"/>
                <w:bCs/>
                <w:sz w:val="18"/>
                <w:szCs w:val="18"/>
              </w:rPr>
              <w:t>stacjonarno</w:t>
            </w:r>
            <w:proofErr w:type="spellEnd"/>
            <w:r w:rsidRPr="000478E9">
              <w:rPr>
                <w:rFonts w:ascii="Arial Narrow" w:hAnsi="Arial Narrow"/>
                <w:bCs/>
                <w:sz w:val="18"/>
                <w:szCs w:val="18"/>
              </w:rPr>
              <w:t>/transportowy, kompaktowo - modułowy. Moduły w postaci kostek pomiarowych wkładanych do urządzenia.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E57E6" w:rsidRPr="000478E9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vAlign w:val="center"/>
          </w:tcPr>
          <w:p w:rsidR="000E57E6" w:rsidRPr="000478E9" w:rsidRDefault="000E57E6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E57E6" w:rsidRPr="000478E9" w:rsidRDefault="000E57E6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0478E9" w:rsidTr="000478E9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6D3E09" w:rsidRPr="000478E9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3E09" w:rsidRPr="000478E9" w:rsidRDefault="0027435C" w:rsidP="00EF3F81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0478E9">
              <w:rPr>
                <w:rFonts w:ascii="Arial Narrow" w:hAnsi="Arial Narrow"/>
                <w:bCs/>
                <w:sz w:val="18"/>
                <w:szCs w:val="18"/>
              </w:rPr>
              <w:t>Kompatybilny z posiadanym przez Zamawiającego systemem S/5.</w:t>
            </w:r>
          </w:p>
        </w:tc>
        <w:tc>
          <w:tcPr>
            <w:tcW w:w="3118" w:type="dxa"/>
            <w:gridSpan w:val="3"/>
            <w:vAlign w:val="center"/>
          </w:tcPr>
          <w:p w:rsidR="006D3E09" w:rsidRPr="000478E9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D3E09" w:rsidRPr="000478E9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0478E9" w:rsidRDefault="006D3E09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0478E9" w:rsidTr="000478E9">
        <w:tc>
          <w:tcPr>
            <w:tcW w:w="772" w:type="dxa"/>
            <w:shd w:val="clear" w:color="auto" w:fill="B3B3B3"/>
            <w:vAlign w:val="center"/>
          </w:tcPr>
          <w:p w:rsidR="006D3E09" w:rsidRPr="000478E9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7435C" w:rsidRPr="000478E9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Ekran kardiomonitora LCD TFT:</w:t>
            </w:r>
          </w:p>
          <w:p w:rsidR="0027435C" w:rsidRPr="000478E9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Przekątna &gt;= 12”</w:t>
            </w:r>
          </w:p>
          <w:p w:rsidR="0027435C" w:rsidRPr="000478E9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Rozdzielczość &gt;= 800 x 600 pikseli</w:t>
            </w:r>
          </w:p>
          <w:p w:rsidR="0027435C" w:rsidRPr="000478E9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Prezentacja nie mniej niż 6 krzywych jednocześnie</w:t>
            </w:r>
          </w:p>
          <w:p w:rsidR="0027435C" w:rsidRPr="000478E9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Prezentacja nie mniej niż 4 pól numerycznych jednocześnie</w:t>
            </w:r>
          </w:p>
          <w:p w:rsidR="006D3E09" w:rsidRPr="000478E9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Możliwość regulacji jasności</w:t>
            </w:r>
          </w:p>
        </w:tc>
        <w:tc>
          <w:tcPr>
            <w:tcW w:w="3118" w:type="dxa"/>
            <w:gridSpan w:val="3"/>
            <w:vAlign w:val="center"/>
          </w:tcPr>
          <w:p w:rsidR="006D3E09" w:rsidRPr="000478E9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D3E09" w:rsidRPr="000478E9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0478E9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0478E9" w:rsidTr="000478E9">
        <w:tc>
          <w:tcPr>
            <w:tcW w:w="772" w:type="dxa"/>
            <w:shd w:val="clear" w:color="auto" w:fill="B3B3B3"/>
            <w:vAlign w:val="center"/>
          </w:tcPr>
          <w:p w:rsidR="006D3E09" w:rsidRPr="000478E9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Parametry mierzone/analizowane: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EKG z możliwością wyboru liczby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odprowadzeń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: 3 odprowadzenia, lub 7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odprowadzeń</w:t>
            </w:r>
            <w:proofErr w:type="spellEnd"/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Analiza częstości akcji serca i podstawowa analiza arytmii – wykrywanie minimum 5 zaburzeń rytmu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Analiza odcinka ST we wszystkich monitorowanych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odprowadzeniach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– zakres analizy nie mniejszy niż od -9,0 do +9,0 mm, z możliwością ręcznej regulacji położenia odcinków pomiarowych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HR w zakresie nie mniejszym niż 30 – 250 uderzeń na minutę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Respiracja – pomiar metodą impedancyjną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Zakres pomiaru respiracji nie mniejszy niż 4-120 oddechów/min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Prezentacja krzywej oddechowej i respiracji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Saturacja w technologii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Masimo</w:t>
            </w:r>
            <w:proofErr w:type="spellEnd"/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zakres od 1-100%.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Prezentacja krzywej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pletyzmograficznej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i %SpO2.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lastRenderedPageBreak/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Pomiar pulsu w zakresie 30-240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bpm</w:t>
            </w:r>
            <w:proofErr w:type="spellEnd"/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Modulacja dźwięku przy zmianie wartości %SpO2.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W komplecie przewód interfejsowy i komplet czujników neonatologicznych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Pomiar NIBP metodą oscylometryczną, technika dwutubowa, w zakresie min. 10-290 mmHg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Pomiar ręczny i automatyczny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Pomiar automatyczny z dowolnym interwałem w zakresie min. 1 - 120 min, z liczbą powtórzeń 1-25 lub w trybie ciągłym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Możliwość programowania serii cyklów o różnym interwale np. 2 cykle po 15 min., po czym 2 cykle po 30 min.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Prezentacja wartości: skurczowej, rozkurczowej oraz średniej .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W komplecie przewód i zestaw mankietów dla noworodków.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Pomiar ciśnienia krwawego – min. 2 kanały</w:t>
            </w:r>
          </w:p>
          <w:p w:rsidR="006D3E09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Pomiar temperatury ciągłej (powierzchniowej i  głębokiej) – w komplecie dwa czujniki</w:t>
            </w:r>
          </w:p>
        </w:tc>
        <w:tc>
          <w:tcPr>
            <w:tcW w:w="3118" w:type="dxa"/>
            <w:gridSpan w:val="3"/>
          </w:tcPr>
          <w:p w:rsidR="006D3E09" w:rsidRPr="000478E9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D3E09" w:rsidRPr="000478E9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0478E9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0478E9" w:rsidTr="000478E9">
        <w:tc>
          <w:tcPr>
            <w:tcW w:w="772" w:type="dxa"/>
            <w:shd w:val="clear" w:color="auto" w:fill="B3B3B3"/>
            <w:vAlign w:val="center"/>
          </w:tcPr>
          <w:p w:rsidR="006D3E09" w:rsidRPr="000478E9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Możliwość rozbudowy o: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pomiar gazów anestetycznych -automatyczna identyfikacja środków anestetycznych (pięć środków anestetycznych i dwie spośród mieszanin: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halotan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enfluran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izofluran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sewofluran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i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desfluran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). Wyświetlanie MAC (minimalne stężenie pęcherzykowe) i </w:t>
            </w:r>
            <w:proofErr w:type="spellStart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MACage</w:t>
            </w:r>
            <w:proofErr w:type="spellEnd"/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- z kompensacją dla wieku pacjenta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co najmniej 3 kanałowy rejestrator termiczny, wbudowany w monitor - wydruk możliwy podczas transportu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tradycyjny moduł CO2 pracujący w technologii pomiaru w strumieniu bocznym – moduł wymienny między monitorami</w:t>
            </w:r>
          </w:p>
          <w:p w:rsidR="006D3E09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0478E9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moduł pomiaru głębokości sedacji</w:t>
            </w:r>
          </w:p>
        </w:tc>
        <w:tc>
          <w:tcPr>
            <w:tcW w:w="3118" w:type="dxa"/>
            <w:gridSpan w:val="3"/>
            <w:vAlign w:val="center"/>
          </w:tcPr>
          <w:p w:rsidR="006D3E09" w:rsidRPr="000478E9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D3E09" w:rsidRPr="000478E9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7435C" w:rsidRPr="000478E9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Brak możliwości rozbudowy – 0 pkt.</w:t>
            </w:r>
          </w:p>
          <w:p w:rsidR="0027435C" w:rsidRPr="000478E9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Możliwość rozbudowy o 1 funkcję – 5 pkt.</w:t>
            </w:r>
          </w:p>
          <w:p w:rsidR="0027435C" w:rsidRPr="000478E9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Możliwość rozbudowy o 2 funkcje – 10 pkt.</w:t>
            </w:r>
          </w:p>
          <w:p w:rsidR="0027435C" w:rsidRPr="000478E9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Możliwość rozbudowy o 3 funkcje – 15 pkt</w:t>
            </w:r>
          </w:p>
          <w:p w:rsidR="006D3E09" w:rsidRPr="000478E9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Możliwość rozbudowy o 4 funkcje – 20 pkt</w:t>
            </w:r>
          </w:p>
        </w:tc>
      </w:tr>
      <w:tr w:rsidR="006D3E09" w:rsidRPr="000478E9" w:rsidTr="000478E9">
        <w:tc>
          <w:tcPr>
            <w:tcW w:w="772" w:type="dxa"/>
            <w:shd w:val="clear" w:color="auto" w:fill="B3B3B3"/>
            <w:vAlign w:val="center"/>
          </w:tcPr>
          <w:p w:rsidR="006D3E09" w:rsidRPr="000478E9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Konstrukcja i rozwiązania użytkowe: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Zasilanie elektryczne: 230V/50Hz oraz alternatywnie z akumulatora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Czas pracy monitora przy zasilaniu z akumulatora &gt;=120 min.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Wskaźnik naładowania akumulatora – na ekranie i oddzielnie na akumulatorze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Klawisze sprzętowe umieszczone pod ekranem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Możliwość zaprogramowania przez personel min. 5 różnych konfiguracji monitora (ustawiania ekranu i granic alarmowych).</w:t>
            </w:r>
          </w:p>
          <w:p w:rsidR="0027435C" w:rsidRPr="000478E9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Porty pomiarowe kodowane za pomocą kolorów - ułatwienia identyfikacji odpowiednich akcesoriów.</w:t>
            </w:r>
          </w:p>
          <w:p w:rsidR="006D3E09" w:rsidRPr="000478E9" w:rsidRDefault="0027435C" w:rsidP="0089459D">
            <w:pPr>
              <w:shd w:val="clear" w:color="auto" w:fill="FFFFFF"/>
              <w:snapToGrid w:val="0"/>
              <w:spacing w:after="0" w:line="240" w:lineRule="auto"/>
              <w:ind w:left="72" w:right="160" w:hanging="72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Możliwość pracy w sieci centralnego monitorowania</w:t>
            </w:r>
          </w:p>
        </w:tc>
        <w:tc>
          <w:tcPr>
            <w:tcW w:w="3118" w:type="dxa"/>
            <w:gridSpan w:val="3"/>
            <w:vAlign w:val="center"/>
          </w:tcPr>
          <w:p w:rsidR="006D3E09" w:rsidRPr="000478E9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D3E09" w:rsidRPr="000478E9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7435C" w:rsidRPr="000478E9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Brak zasilania akumulatorowego – 0 pkt.</w:t>
            </w:r>
          </w:p>
          <w:p w:rsidR="0027435C" w:rsidRPr="000478E9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Czas pracy przy zasilaniu z akumulatora 120 – 150 min – 5 pkt.</w:t>
            </w:r>
          </w:p>
          <w:p w:rsidR="0027435C" w:rsidRPr="000478E9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Czas pracy przy zasilaniu z akumulatora powyżej 150 min – 10 pkt.</w:t>
            </w:r>
          </w:p>
          <w:p w:rsidR="006D3E09" w:rsidRPr="000478E9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0478E9" w:rsidTr="000478E9">
        <w:tc>
          <w:tcPr>
            <w:tcW w:w="772" w:type="dxa"/>
            <w:shd w:val="clear" w:color="auto" w:fill="B3B3B3"/>
            <w:vAlign w:val="center"/>
          </w:tcPr>
          <w:p w:rsidR="006D3E09" w:rsidRPr="000478E9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89459D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Alarmy:</w:t>
            </w:r>
          </w:p>
          <w:p w:rsidR="0089459D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Wskaźnik alarmu na obudowie, w miejscu gwarantującym łatwą widzialność</w:t>
            </w:r>
          </w:p>
          <w:p w:rsidR="0089459D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Klasyfikacja alarmu do jednej z trzech kategorii, w zależności od jego priorytetu, rozróżniane kolorem wskaźnika  i tonem</w:t>
            </w:r>
          </w:p>
          <w:p w:rsidR="0089459D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Co najmniej cztery opcje schematów alarmowych</w:t>
            </w:r>
          </w:p>
          <w:p w:rsidR="0089459D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lastRenderedPageBreak/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Podtrzymywanie na ekranie komunikatu alarmowego nawet po ustąpieniu przyczyny wyzwolenia alarmu</w:t>
            </w:r>
          </w:p>
          <w:p w:rsidR="0089459D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Możliwość ustawienia granic alarmowych</w:t>
            </w:r>
          </w:p>
          <w:p w:rsidR="0089459D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Możliwość wyłączenia alarmów poszczególnych parametrów</w:t>
            </w:r>
          </w:p>
          <w:p w:rsidR="0089459D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Trendy graficzne i tabelaryczne wszystkich parametrów min. 72 godzinne (także trendy ST), rozdzielczość min. 1 min.</w:t>
            </w:r>
          </w:p>
          <w:p w:rsidR="006D3E09" w:rsidRPr="000478E9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 xml:space="preserve">Możliwość wyświetlanie </w:t>
            </w:r>
            <w:proofErr w:type="spellStart"/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minitrendów</w:t>
            </w:r>
            <w:proofErr w:type="spellEnd"/>
            <w:r w:rsidRPr="000478E9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(wraz z pozostałymi mierzonymi parametrami i krzywymi) długości min. 30 min.</w:t>
            </w:r>
          </w:p>
        </w:tc>
        <w:tc>
          <w:tcPr>
            <w:tcW w:w="3118" w:type="dxa"/>
            <w:gridSpan w:val="3"/>
            <w:vAlign w:val="center"/>
          </w:tcPr>
          <w:p w:rsidR="006D3E09" w:rsidRPr="000478E9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D3E09" w:rsidRPr="000478E9" w:rsidRDefault="0089459D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Opisać miejsce umieszczenia wskaźnika alarmu, podać liczbę schematów alarmowych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9459D" w:rsidRPr="000478E9" w:rsidRDefault="0089459D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3 schematy alarmowe – 0 pkt.</w:t>
            </w:r>
          </w:p>
          <w:p w:rsidR="006D3E09" w:rsidRPr="000478E9" w:rsidRDefault="0089459D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Więcej niż 3 schematy alarmowe – 5 pkt.</w:t>
            </w:r>
          </w:p>
        </w:tc>
      </w:tr>
      <w:tr w:rsidR="000478E9" w:rsidRPr="000478E9" w:rsidTr="004E3057">
        <w:tc>
          <w:tcPr>
            <w:tcW w:w="772" w:type="dxa"/>
            <w:shd w:val="clear" w:color="auto" w:fill="B3B3B3"/>
            <w:vAlign w:val="center"/>
          </w:tcPr>
          <w:p w:rsidR="000478E9" w:rsidRPr="000478E9" w:rsidRDefault="000478E9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0478E9" w:rsidRPr="000478E9" w:rsidRDefault="000478E9" w:rsidP="000478E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Gwarancja</w:t>
            </w:r>
            <w:r w:rsidR="006245C8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5E2DD4" w:rsidRPr="000478E9" w:rsidTr="000478E9">
        <w:tc>
          <w:tcPr>
            <w:tcW w:w="772" w:type="dxa"/>
            <w:shd w:val="clear" w:color="auto" w:fill="B3B3B3"/>
            <w:vAlign w:val="center"/>
          </w:tcPr>
          <w:p w:rsidR="005E2DD4" w:rsidRPr="000478E9" w:rsidRDefault="005E2DD4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E37048" w:rsidRPr="000478E9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Okres gwarancji oraz współpracujących urządzeń  [liczba miesięcy]</w:t>
            </w:r>
          </w:p>
          <w:p w:rsidR="005E2DD4" w:rsidRPr="000478E9" w:rsidRDefault="00E37048" w:rsidP="00EF3F81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3118" w:type="dxa"/>
            <w:gridSpan w:val="3"/>
            <w:vAlign w:val="center"/>
          </w:tcPr>
          <w:p w:rsidR="005E2DD4" w:rsidRPr="000478E9" w:rsidRDefault="00E37048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478E9">
              <w:rPr>
                <w:rFonts w:ascii="Arial Narrow" w:hAnsi="Arial Narrow" w:cs="Tahoma"/>
                <w:sz w:val="18"/>
                <w:szCs w:val="18"/>
                <w:lang w:eastAsia="ja-JP"/>
              </w:rPr>
              <w:t>Min. 12 miesięcy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E2DD4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0478E9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12 miesięcy – 0 pkt.</w:t>
            </w:r>
          </w:p>
          <w:p w:rsidR="00E37048" w:rsidRPr="000478E9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24 miesiące – 10 pkt.</w:t>
            </w:r>
          </w:p>
          <w:p w:rsidR="00E37048" w:rsidRPr="000478E9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36 miesięcy – 15 pkt.</w:t>
            </w:r>
          </w:p>
          <w:p w:rsidR="005E2DD4" w:rsidRPr="000478E9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&gt;36 miesięcy – 25 pkt.</w:t>
            </w:r>
          </w:p>
        </w:tc>
      </w:tr>
      <w:tr w:rsidR="00E37048" w:rsidRPr="000478E9" w:rsidTr="000478E9">
        <w:tc>
          <w:tcPr>
            <w:tcW w:w="772" w:type="dxa"/>
            <w:shd w:val="clear" w:color="auto" w:fill="B3B3B3"/>
            <w:vAlign w:val="center"/>
          </w:tcPr>
          <w:p w:rsidR="00E37048" w:rsidRPr="000478E9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37048" w:rsidRPr="000478E9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Gwarancja produkcji części zamiennych [liczba lat]</w:t>
            </w:r>
          </w:p>
        </w:tc>
        <w:tc>
          <w:tcPr>
            <w:tcW w:w="3118" w:type="dxa"/>
            <w:gridSpan w:val="3"/>
            <w:vAlign w:val="center"/>
          </w:tcPr>
          <w:p w:rsidR="00E37048" w:rsidRPr="000478E9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&gt;= 8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37048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0478E9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37048" w:rsidRPr="000478E9" w:rsidTr="000478E9">
        <w:tc>
          <w:tcPr>
            <w:tcW w:w="772" w:type="dxa"/>
            <w:shd w:val="clear" w:color="auto" w:fill="B3B3B3"/>
            <w:vAlign w:val="center"/>
          </w:tcPr>
          <w:p w:rsidR="00E37048" w:rsidRPr="000478E9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37048" w:rsidRPr="000478E9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Przedłużenie okresu gwarancji o każdy dzień trwającej naprawy</w:t>
            </w:r>
          </w:p>
        </w:tc>
        <w:tc>
          <w:tcPr>
            <w:tcW w:w="3118" w:type="dxa"/>
            <w:gridSpan w:val="3"/>
            <w:vAlign w:val="center"/>
          </w:tcPr>
          <w:p w:rsidR="00E37048" w:rsidRPr="000478E9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37048" w:rsidRPr="000478E9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0478E9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478E9" w:rsidRPr="000478E9" w:rsidTr="007977A9">
        <w:tc>
          <w:tcPr>
            <w:tcW w:w="772" w:type="dxa"/>
            <w:shd w:val="clear" w:color="auto" w:fill="B3B3B3"/>
            <w:vAlign w:val="center"/>
          </w:tcPr>
          <w:p w:rsidR="000478E9" w:rsidRPr="000478E9" w:rsidRDefault="000478E9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0478E9" w:rsidRPr="000478E9" w:rsidRDefault="000478E9" w:rsidP="000478E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Warunki serwisu</w:t>
            </w:r>
            <w:r w:rsidR="006245C8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1 przegląd – 5 pkt. ,</w:t>
            </w:r>
          </w:p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2 przeglądy - 1 pkt.,</w:t>
            </w:r>
          </w:p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&gt; 2 przeglądów – 0 pkt.</w:t>
            </w: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Wszystkie czynności serwisowe, w tym przeglądy konserwacyjne, w okresie gwarancji - bezpłatne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Czas reakcji (dotyczy także reakcji zdalnej): „przyjęte zg</w:t>
            </w:r>
            <w:r w:rsidR="00D6508C">
              <w:rPr>
                <w:rFonts w:ascii="Arial Narrow" w:hAnsi="Arial Narrow" w:cs="Arial"/>
                <w:sz w:val="18"/>
                <w:szCs w:val="18"/>
              </w:rPr>
              <w:t>łoszenie – podjęta naprawa” =&lt;24</w:t>
            </w:r>
            <w:r w:rsidRPr="000478E9">
              <w:rPr>
                <w:rFonts w:ascii="Arial Narrow" w:hAnsi="Arial Narrow" w:cs="Arial"/>
                <w:sz w:val="18"/>
                <w:szCs w:val="18"/>
              </w:rPr>
              <w:t xml:space="preserve"> [godz.]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Wymiana podzespołu na nowy po pierwszej nieskutecznej próbie jego naprawy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D6508C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 xml:space="preserve">Zakończenie działań serwisowych – najpóźniej w czasie nie dłuższym niż 3 dni </w:t>
            </w:r>
            <w:r w:rsidR="00D6508C">
              <w:rPr>
                <w:rFonts w:ascii="Arial Narrow" w:hAnsi="Arial Narrow" w:cs="Arial"/>
                <w:sz w:val="18"/>
                <w:szCs w:val="18"/>
              </w:rPr>
              <w:t xml:space="preserve">robocze </w:t>
            </w:r>
            <w:r w:rsidRPr="000478E9">
              <w:rPr>
                <w:rFonts w:ascii="Arial Narrow" w:hAnsi="Arial Narrow" w:cs="Arial"/>
                <w:sz w:val="18"/>
                <w:szCs w:val="18"/>
              </w:rPr>
              <w:t xml:space="preserve">od dnia zgłoszenia awarii, a w przypadku konieczności importu części zamiennych, </w:t>
            </w:r>
            <w:r w:rsidR="00D6508C">
              <w:rPr>
                <w:rFonts w:ascii="Arial Narrow" w:hAnsi="Arial Narrow" w:cs="Arial"/>
                <w:sz w:val="18"/>
                <w:szCs w:val="18"/>
              </w:rPr>
              <w:t>nie dłuższym niż 7 dni robocze</w:t>
            </w:r>
            <w:r w:rsidRPr="000478E9">
              <w:rPr>
                <w:rFonts w:ascii="Arial Narrow" w:hAnsi="Arial Narrow" w:cs="Arial"/>
                <w:sz w:val="18"/>
                <w:szCs w:val="18"/>
              </w:rPr>
              <w:t xml:space="preserve"> od dnia zgłoszenia awarii.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726D5" w:rsidRPr="000478E9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W okresie pogwarancyjnym - możliwość korzystania z innego serwisu niż autoryzowany serwis producenta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Tak/Nie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Jeżeli tak – 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 – 10 pkt.</w:t>
            </w:r>
          </w:p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Nie – 0 pkt.</w:t>
            </w:r>
          </w:p>
        </w:tc>
      </w:tr>
      <w:tr w:rsidR="000478E9" w:rsidRPr="000478E9" w:rsidTr="009960FE">
        <w:tc>
          <w:tcPr>
            <w:tcW w:w="772" w:type="dxa"/>
            <w:shd w:val="clear" w:color="auto" w:fill="B3B3B3"/>
            <w:vAlign w:val="center"/>
          </w:tcPr>
          <w:p w:rsidR="000478E9" w:rsidRPr="000478E9" w:rsidRDefault="000478E9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0478E9" w:rsidRPr="000478E9" w:rsidRDefault="006245C8" w:rsidP="000478E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Szkolenia i inne czynności:</w:t>
            </w: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 xml:space="preserve">Szkolenie dla personelu technicznego (min. 2 osoby) z zakresu diagnostyki stanu technicznego i wykonywania czynności konserwacyjnych , naprawczych </w:t>
            </w:r>
            <w:r w:rsidRPr="000478E9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i przeglądowych; 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726D5" w:rsidRPr="000478E9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 w:cs="Arial"/>
                <w:sz w:val="18"/>
                <w:szCs w:val="18"/>
              </w:rPr>
              <w:t>Transport krajowy i zagraniczny wraz z ubezpieczeniem, wszelkie opłaty celne, skarbowe</w:t>
            </w:r>
            <w:r w:rsidRPr="000478E9">
              <w:rPr>
                <w:rFonts w:ascii="Arial Narrow" w:hAnsi="Arial Narrow"/>
                <w:sz w:val="18"/>
                <w:szCs w:val="18"/>
              </w:rPr>
              <w:t xml:space="preserve"> oraz inne opłaty pośrednie po stronie wykonawcy (dotyczy także usług gwarancyjnych)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478E9" w:rsidRPr="000478E9" w:rsidTr="004F2E73">
        <w:tc>
          <w:tcPr>
            <w:tcW w:w="772" w:type="dxa"/>
            <w:shd w:val="clear" w:color="auto" w:fill="B3B3B3"/>
            <w:vAlign w:val="center"/>
          </w:tcPr>
          <w:p w:rsidR="000478E9" w:rsidRPr="000478E9" w:rsidRDefault="000478E9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0478E9" w:rsidRPr="000478E9" w:rsidRDefault="000478E9" w:rsidP="000478E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b/>
                <w:sz w:val="18"/>
                <w:szCs w:val="18"/>
              </w:rPr>
              <w:t>Dokumenty</w:t>
            </w:r>
            <w:r w:rsidR="006245C8">
              <w:rPr>
                <w:rFonts w:ascii="Arial Narrow" w:hAnsi="Arial Narrow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0478E9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0478E9">
              <w:rPr>
                <w:rFonts w:ascii="Arial Narrow" w:hAnsi="Arial Narrow"/>
                <w:sz w:val="18"/>
                <w:szCs w:val="18"/>
              </w:rPr>
              <w:t>. Dz. U.  2017, poz.211),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6726D5" w:rsidRPr="000478E9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726D5" w:rsidRPr="000478E9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0478E9" w:rsidTr="000478E9">
        <w:tc>
          <w:tcPr>
            <w:tcW w:w="772" w:type="dxa"/>
            <w:shd w:val="clear" w:color="auto" w:fill="B3B3B3"/>
            <w:vAlign w:val="center"/>
          </w:tcPr>
          <w:p w:rsidR="006726D5" w:rsidRPr="000478E9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726D5" w:rsidRPr="000478E9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3118" w:type="dxa"/>
            <w:gridSpan w:val="3"/>
            <w:vAlign w:val="center"/>
          </w:tcPr>
          <w:p w:rsidR="006726D5" w:rsidRPr="000478E9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478E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478E9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0478E9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245645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bCs/>
          <w:sz w:val="20"/>
          <w:szCs w:val="20"/>
        </w:rPr>
      </w:pPr>
      <w:r w:rsidRPr="00245645">
        <w:rPr>
          <w:rFonts w:ascii="Arial Narrow" w:hAnsi="Arial Narrow" w:cs="Tahoma"/>
          <w:bCs/>
          <w:sz w:val="20"/>
          <w:szCs w:val="20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245645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245645">
        <w:rPr>
          <w:rFonts w:ascii="Arial Narrow" w:hAnsi="Arial Narrow" w:cs="Tahoma"/>
          <w:sz w:val="20"/>
          <w:szCs w:val="20"/>
        </w:rPr>
        <w:t>Wykonawca gwarantuje niniejszym, że sprzęt jest fabrycznie nowy (rok produkcji 201</w:t>
      </w:r>
      <w:r w:rsidR="00662E28" w:rsidRPr="00245645">
        <w:rPr>
          <w:rFonts w:ascii="Arial Narrow" w:hAnsi="Arial Narrow" w:cs="Tahoma"/>
          <w:sz w:val="20"/>
          <w:szCs w:val="20"/>
        </w:rPr>
        <w:t>8</w:t>
      </w:r>
      <w:r w:rsidRPr="00245645">
        <w:rPr>
          <w:rFonts w:ascii="Arial Narrow" w:hAnsi="Arial Narrow" w:cs="Tahoma"/>
          <w:sz w:val="20"/>
          <w:szCs w:val="20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245645">
        <w:rPr>
          <w:rFonts w:ascii="Arial Narrow" w:hAnsi="Arial Narrow" w:cs="Tahoma"/>
          <w:sz w:val="20"/>
          <w:szCs w:val="20"/>
        </w:rPr>
        <w:t>rekondycjonowanym</w:t>
      </w:r>
      <w:proofErr w:type="spellEnd"/>
      <w:r w:rsidRPr="00245645">
        <w:rPr>
          <w:rFonts w:ascii="Arial Narrow" w:hAnsi="Arial Narrow" w:cs="Tahoma"/>
          <w:sz w:val="20"/>
          <w:szCs w:val="20"/>
        </w:rPr>
        <w:t>, powystawowym i nie był wykorzystywany wcześniej przez innego użytkownika.</w:t>
      </w:r>
    </w:p>
    <w:p w:rsidR="002A39CD" w:rsidRPr="00245645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245645">
        <w:rPr>
          <w:rFonts w:ascii="Arial Narrow" w:hAnsi="Arial Narrow" w:cs="Tahoma"/>
          <w:sz w:val="20"/>
          <w:szCs w:val="20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245645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245645">
        <w:rPr>
          <w:rFonts w:ascii="Arial Narrow" w:hAnsi="Arial Narrow" w:cs="Tahoma"/>
          <w:sz w:val="20"/>
          <w:szCs w:val="20"/>
        </w:rPr>
        <w:t>Wykonawca składając ofertę, dostarczając urządzenie, przekazując i wystawiając fakturę powinien stosować nazewnictwo wedle nomenklatury Zamawiającego.</w:t>
      </w:r>
    </w:p>
    <w:p w:rsidR="002A39CD" w:rsidRPr="00245645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245645">
        <w:rPr>
          <w:rFonts w:ascii="Arial Narrow" w:hAnsi="Arial Narrow" w:cs="Tahoma"/>
          <w:sz w:val="20"/>
          <w:szCs w:val="20"/>
        </w:rPr>
        <w:t>Akcesoria ujęte w niniejszej specyfikacji muszą zapewniać kompatybilność z systemem rezonansu magnetycznego.</w:t>
      </w:r>
    </w:p>
    <w:p w:rsidR="0089459D" w:rsidRDefault="0089459D"/>
    <w:p w:rsidR="000478E9" w:rsidRDefault="000478E9"/>
    <w:p w:rsidR="00022160" w:rsidRPr="00245645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45645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Pr="00245645" w:rsidRDefault="00022160" w:rsidP="00022160">
      <w:pPr>
        <w:ind w:firstLine="708"/>
        <w:rPr>
          <w:rFonts w:ascii="Arial Narrow" w:hAnsi="Arial Narrow"/>
          <w:sz w:val="20"/>
          <w:szCs w:val="20"/>
        </w:rPr>
      </w:pPr>
      <w:r w:rsidRPr="00245645">
        <w:rPr>
          <w:rFonts w:ascii="Arial Narrow" w:hAnsi="Arial Narrow"/>
          <w:sz w:val="20"/>
          <w:szCs w:val="20"/>
        </w:rPr>
        <w:t>/miejscowość, data/</w:t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</w:r>
      <w:r w:rsidRPr="00245645">
        <w:rPr>
          <w:rFonts w:ascii="Arial Narrow" w:hAnsi="Arial Narrow"/>
          <w:sz w:val="20"/>
          <w:szCs w:val="20"/>
        </w:rPr>
        <w:tab/>
        <w:t>/pieczęć i podpis osoby umocowanej/</w:t>
      </w:r>
    </w:p>
    <w:sectPr w:rsidR="00022160" w:rsidRPr="00245645" w:rsidSect="000478E9">
      <w:headerReference w:type="default" r:id="rId7"/>
      <w:footerReference w:type="default" r:id="rId8"/>
      <w:pgSz w:w="16838" w:h="11906" w:orient="landscape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6245C8">
      <w:rPr>
        <w:noProof/>
        <w:sz w:val="16"/>
        <w:szCs w:val="16"/>
      </w:rPr>
      <w:t>4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C50A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0E279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F54"/>
    <w:multiLevelType w:val="hybridMultilevel"/>
    <w:tmpl w:val="30BC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E16311"/>
    <w:multiLevelType w:val="hybridMultilevel"/>
    <w:tmpl w:val="93944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3E910A0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884CE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BA6474"/>
    <w:multiLevelType w:val="hybridMultilevel"/>
    <w:tmpl w:val="0CBE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048135C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81A"/>
    <w:multiLevelType w:val="hybridMultilevel"/>
    <w:tmpl w:val="EE188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F2125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D731E"/>
    <w:multiLevelType w:val="hybridMultilevel"/>
    <w:tmpl w:val="192C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D484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A6068E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93730EB"/>
    <w:multiLevelType w:val="hybridMultilevel"/>
    <w:tmpl w:val="C7EAD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E23A5B"/>
    <w:multiLevelType w:val="hybridMultilevel"/>
    <w:tmpl w:val="CBE24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6060D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3439DA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2547C8"/>
    <w:multiLevelType w:val="hybridMultilevel"/>
    <w:tmpl w:val="1F346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8173BF"/>
    <w:multiLevelType w:val="hybridMultilevel"/>
    <w:tmpl w:val="9218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161F9"/>
    <w:multiLevelType w:val="hybridMultilevel"/>
    <w:tmpl w:val="C30C2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C40B9"/>
    <w:multiLevelType w:val="hybridMultilevel"/>
    <w:tmpl w:val="39945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05085"/>
    <w:multiLevelType w:val="hybridMultilevel"/>
    <w:tmpl w:val="1A8CD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6471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9736E2"/>
    <w:multiLevelType w:val="hybridMultilevel"/>
    <w:tmpl w:val="61880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DD4C8B"/>
    <w:multiLevelType w:val="hybridMultilevel"/>
    <w:tmpl w:val="881E5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D6525"/>
    <w:multiLevelType w:val="hybridMultilevel"/>
    <w:tmpl w:val="1996F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43277D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C05243"/>
    <w:multiLevelType w:val="hybridMultilevel"/>
    <w:tmpl w:val="26CCB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41DB8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2953F4"/>
    <w:multiLevelType w:val="hybridMultilevel"/>
    <w:tmpl w:val="F296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533361"/>
    <w:multiLevelType w:val="hybridMultilevel"/>
    <w:tmpl w:val="3DC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CC456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1C7145"/>
    <w:multiLevelType w:val="hybridMultilevel"/>
    <w:tmpl w:val="1C9AA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37789"/>
    <w:multiLevelType w:val="hybridMultilevel"/>
    <w:tmpl w:val="1C241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7" w15:restartNumberingAfterBreak="0">
    <w:nsid w:val="789B280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9F21E20"/>
    <w:multiLevelType w:val="hybridMultilevel"/>
    <w:tmpl w:val="D1486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7C74DB"/>
    <w:multiLevelType w:val="hybridMultilevel"/>
    <w:tmpl w:val="931AE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21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7"/>
  </w:num>
  <w:num w:numId="9">
    <w:abstractNumId w:val="49"/>
  </w:num>
  <w:num w:numId="10">
    <w:abstractNumId w:val="11"/>
  </w:num>
  <w:num w:numId="11">
    <w:abstractNumId w:val="44"/>
  </w:num>
  <w:num w:numId="12">
    <w:abstractNumId w:val="16"/>
  </w:num>
  <w:num w:numId="13">
    <w:abstractNumId w:val="32"/>
  </w:num>
  <w:num w:numId="14">
    <w:abstractNumId w:val="7"/>
  </w:num>
  <w:num w:numId="15">
    <w:abstractNumId w:val="13"/>
  </w:num>
  <w:num w:numId="16">
    <w:abstractNumId w:val="45"/>
  </w:num>
  <w:num w:numId="17">
    <w:abstractNumId w:val="39"/>
  </w:num>
  <w:num w:numId="18">
    <w:abstractNumId w:val="15"/>
  </w:num>
  <w:num w:numId="19">
    <w:abstractNumId w:val="6"/>
  </w:num>
  <w:num w:numId="20">
    <w:abstractNumId w:val="24"/>
  </w:num>
  <w:num w:numId="21">
    <w:abstractNumId w:val="1"/>
  </w:num>
  <w:num w:numId="22">
    <w:abstractNumId w:val="26"/>
  </w:num>
  <w:num w:numId="23">
    <w:abstractNumId w:val="9"/>
  </w:num>
  <w:num w:numId="24">
    <w:abstractNumId w:val="41"/>
  </w:num>
  <w:num w:numId="25">
    <w:abstractNumId w:val="37"/>
  </w:num>
  <w:num w:numId="26">
    <w:abstractNumId w:val="19"/>
  </w:num>
  <w:num w:numId="27">
    <w:abstractNumId w:val="27"/>
  </w:num>
  <w:num w:numId="28">
    <w:abstractNumId w:val="18"/>
  </w:num>
  <w:num w:numId="29">
    <w:abstractNumId w:val="33"/>
  </w:num>
  <w:num w:numId="30">
    <w:abstractNumId w:val="3"/>
  </w:num>
  <w:num w:numId="31">
    <w:abstractNumId w:val="10"/>
  </w:num>
  <w:num w:numId="32">
    <w:abstractNumId w:val="43"/>
  </w:num>
  <w:num w:numId="33">
    <w:abstractNumId w:val="47"/>
  </w:num>
  <w:num w:numId="34">
    <w:abstractNumId w:val="4"/>
  </w:num>
  <w:num w:numId="35">
    <w:abstractNumId w:val="48"/>
  </w:num>
  <w:num w:numId="36">
    <w:abstractNumId w:val="42"/>
  </w:num>
  <w:num w:numId="37">
    <w:abstractNumId w:val="31"/>
  </w:num>
  <w:num w:numId="38">
    <w:abstractNumId w:val="34"/>
  </w:num>
  <w:num w:numId="39">
    <w:abstractNumId w:val="28"/>
  </w:num>
  <w:num w:numId="40">
    <w:abstractNumId w:val="23"/>
  </w:num>
  <w:num w:numId="41">
    <w:abstractNumId w:val="38"/>
  </w:num>
  <w:num w:numId="42">
    <w:abstractNumId w:val="30"/>
  </w:num>
  <w:num w:numId="43">
    <w:abstractNumId w:val="35"/>
  </w:num>
  <w:num w:numId="44">
    <w:abstractNumId w:val="14"/>
  </w:num>
  <w:num w:numId="45">
    <w:abstractNumId w:val="5"/>
  </w:num>
  <w:num w:numId="46">
    <w:abstractNumId w:val="40"/>
  </w:num>
  <w:num w:numId="47">
    <w:abstractNumId w:val="36"/>
  </w:num>
  <w:num w:numId="48">
    <w:abstractNumId w:val="25"/>
  </w:num>
  <w:num w:numId="4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478E9"/>
    <w:rsid w:val="0008034F"/>
    <w:rsid w:val="000B3DBB"/>
    <w:rsid w:val="000E57E6"/>
    <w:rsid w:val="00146E86"/>
    <w:rsid w:val="001856EB"/>
    <w:rsid w:val="001F68B1"/>
    <w:rsid w:val="00245645"/>
    <w:rsid w:val="0027435C"/>
    <w:rsid w:val="002A39CD"/>
    <w:rsid w:val="002C57FB"/>
    <w:rsid w:val="003C4356"/>
    <w:rsid w:val="003D57E1"/>
    <w:rsid w:val="00453CC0"/>
    <w:rsid w:val="004C4B37"/>
    <w:rsid w:val="004F77F7"/>
    <w:rsid w:val="005E2DD4"/>
    <w:rsid w:val="00607361"/>
    <w:rsid w:val="006245C8"/>
    <w:rsid w:val="00662E28"/>
    <w:rsid w:val="006726D5"/>
    <w:rsid w:val="006D3E09"/>
    <w:rsid w:val="00824F00"/>
    <w:rsid w:val="008728BD"/>
    <w:rsid w:val="0089459D"/>
    <w:rsid w:val="0099730A"/>
    <w:rsid w:val="00AC761A"/>
    <w:rsid w:val="00B14F96"/>
    <w:rsid w:val="00B22F46"/>
    <w:rsid w:val="00B56256"/>
    <w:rsid w:val="00BC4FC6"/>
    <w:rsid w:val="00BD0C93"/>
    <w:rsid w:val="00C16115"/>
    <w:rsid w:val="00C52B63"/>
    <w:rsid w:val="00CB4288"/>
    <w:rsid w:val="00D6508C"/>
    <w:rsid w:val="00DA5708"/>
    <w:rsid w:val="00E37048"/>
    <w:rsid w:val="00EA2B19"/>
    <w:rsid w:val="00EF3F81"/>
    <w:rsid w:val="00F11794"/>
    <w:rsid w:val="00F50A02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5</cp:revision>
  <dcterms:created xsi:type="dcterms:W3CDTF">2018-03-20T08:37:00Z</dcterms:created>
  <dcterms:modified xsi:type="dcterms:W3CDTF">2018-03-20T12:19:00Z</dcterms:modified>
</cp:coreProperties>
</file>