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5F" w:rsidRPr="00BC637B" w:rsidRDefault="003C135F" w:rsidP="003C135F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3C135F" w:rsidRPr="00BC637B" w:rsidRDefault="003C135F" w:rsidP="003C135F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3C135F" w:rsidRPr="00BC637B" w:rsidRDefault="003C135F" w:rsidP="003C135F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3C135F" w:rsidRPr="00BC637B" w:rsidRDefault="003C135F" w:rsidP="003C135F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3C135F" w:rsidRPr="00BC637B" w:rsidRDefault="003C135F" w:rsidP="003C135F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3C135F" w:rsidRPr="00BC637B" w:rsidRDefault="003C135F" w:rsidP="003C135F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17</w:t>
      </w:r>
      <w:r>
        <w:rPr>
          <w:rFonts w:ascii="Calibri" w:eastAsia="Calibri" w:hAnsi="Calibri" w:cs="Tahoma"/>
          <w:sz w:val="20"/>
          <w:szCs w:val="20"/>
        </w:rPr>
        <w:t>.08</w:t>
      </w:r>
      <w:r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3C135F" w:rsidRPr="00BC637B" w:rsidRDefault="003C135F" w:rsidP="003C135F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EZP-271-2-91</w:t>
      </w:r>
      <w:r>
        <w:rPr>
          <w:rFonts w:ascii="Calibri" w:eastAsia="Calibri" w:hAnsi="Calibri" w:cs="Tahoma"/>
          <w:sz w:val="20"/>
          <w:szCs w:val="20"/>
        </w:rPr>
        <w:t>/2017- pismo 1</w:t>
      </w:r>
    </w:p>
    <w:p w:rsidR="003C135F" w:rsidRDefault="003C135F" w:rsidP="003C135F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3C135F" w:rsidRPr="00BC637B" w:rsidRDefault="003C135F" w:rsidP="003C135F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3C135F" w:rsidRDefault="003C135F" w:rsidP="003C135F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>: postępowania o udzielenie zamówienia publicznego prowadzonego w trybie przetargu nieograniczonego:</w:t>
      </w:r>
    </w:p>
    <w:p w:rsidR="003C135F" w:rsidRPr="003C135F" w:rsidRDefault="003C135F" w:rsidP="003C135F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Dostawa zestawów angiograficznych dla dzieci</w:t>
      </w:r>
      <w:r>
        <w:rPr>
          <w:rFonts w:ascii="Calibri" w:eastAsia="Calibri" w:hAnsi="Calibri" w:cs="Calibri,BoldItalic"/>
          <w:bCs/>
          <w:iCs/>
          <w:sz w:val="20"/>
          <w:szCs w:val="20"/>
        </w:rPr>
        <w:t xml:space="preserve">, </w:t>
      </w:r>
      <w:r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EZP-271-2-91</w:t>
      </w:r>
      <w:r w:rsidRPr="00116BDE">
        <w:rPr>
          <w:rFonts w:ascii="Calibri" w:hAnsi="Calibri" w:cs="Arial"/>
          <w:b/>
          <w:sz w:val="20"/>
          <w:szCs w:val="20"/>
        </w:rPr>
        <w:t>/2017</w:t>
      </w:r>
    </w:p>
    <w:p w:rsidR="003C135F" w:rsidRDefault="003C135F" w:rsidP="003C13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3C135F" w:rsidRPr="00116BDE" w:rsidRDefault="003C135F" w:rsidP="003C135F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20"/>
          <w:szCs w:val="20"/>
          <w:u w:val="single"/>
        </w:rPr>
        <w:t>W związku z zapytaniem  Wykonawcy</w:t>
      </w:r>
      <w:r w:rsidRPr="00116BDE">
        <w:rPr>
          <w:rFonts w:ascii="Calibri" w:eastAsia="Calibri" w:hAnsi="Calibri" w:cs="Arial"/>
          <w:b/>
          <w:sz w:val="20"/>
          <w:szCs w:val="20"/>
          <w:u w:val="single"/>
        </w:rPr>
        <w:t>, Zamawiający wyjaśnia:</w:t>
      </w:r>
    </w:p>
    <w:p w:rsidR="003C135F" w:rsidRPr="00227C35" w:rsidRDefault="003C135F" w:rsidP="003C135F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3C135F" w:rsidRPr="003568BD" w:rsidRDefault="003C135F" w:rsidP="003C135F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Pytanie 1 </w:t>
      </w:r>
    </w:p>
    <w:p w:rsidR="003C135F" w:rsidRPr="003C135F" w:rsidRDefault="003C135F" w:rsidP="003C135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3C135F">
        <w:rPr>
          <w:rFonts w:ascii="Calibri" w:hAnsi="Calibri"/>
          <w:bCs/>
          <w:sz w:val="20"/>
          <w:szCs w:val="20"/>
        </w:rPr>
        <w:t>Czy w celu miarkowania kar umownych</w:t>
      </w:r>
      <w:r>
        <w:rPr>
          <w:rFonts w:ascii="Calibri" w:hAnsi="Calibri"/>
          <w:bCs/>
          <w:sz w:val="20"/>
          <w:szCs w:val="20"/>
        </w:rPr>
        <w:t>,</w:t>
      </w:r>
      <w:r w:rsidRPr="003C135F">
        <w:rPr>
          <w:rFonts w:ascii="Calibri" w:hAnsi="Calibri"/>
          <w:bCs/>
          <w:sz w:val="20"/>
          <w:szCs w:val="20"/>
        </w:rPr>
        <w:t xml:space="preserve"> Zamawiający dokona modyfikacji postanowień projektu przyszłej umowy w zakresie zapisów § 6 ust. 1:</w:t>
      </w:r>
    </w:p>
    <w:p w:rsidR="003C135F" w:rsidRPr="003C135F" w:rsidRDefault="003C135F" w:rsidP="003C135F">
      <w:pPr>
        <w:tabs>
          <w:tab w:val="left" w:pos="1140"/>
        </w:tabs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3C135F">
        <w:rPr>
          <w:rFonts w:ascii="Calibri" w:hAnsi="Calibri"/>
          <w:bCs/>
          <w:sz w:val="20"/>
          <w:szCs w:val="20"/>
        </w:rPr>
        <w:t>Za niewykonanie lub nienależyte wykonanie umowy Wykonawca zobowiązuje się zapłacić Zamawiającemu kary umowne:</w:t>
      </w:r>
    </w:p>
    <w:p w:rsidR="003C135F" w:rsidRDefault="003C135F" w:rsidP="003C135F">
      <w:pPr>
        <w:tabs>
          <w:tab w:val="left" w:pos="1140"/>
        </w:tabs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3C135F">
        <w:rPr>
          <w:rFonts w:ascii="Calibri" w:hAnsi="Calibri"/>
          <w:bCs/>
          <w:sz w:val="20"/>
          <w:szCs w:val="20"/>
        </w:rPr>
        <w:t xml:space="preserve">A/ w wysokości 10 %  </w:t>
      </w:r>
      <w:r w:rsidRPr="003C135F">
        <w:rPr>
          <w:rFonts w:ascii="Calibri" w:hAnsi="Calibri"/>
          <w:b/>
          <w:bCs/>
          <w:sz w:val="20"/>
          <w:szCs w:val="20"/>
          <w:u w:val="single"/>
        </w:rPr>
        <w:t>niezrealizowanej części</w:t>
      </w:r>
      <w:r w:rsidRPr="003C135F">
        <w:rPr>
          <w:rFonts w:ascii="Calibri" w:hAnsi="Calibri"/>
          <w:bCs/>
          <w:sz w:val="20"/>
          <w:szCs w:val="20"/>
        </w:rPr>
        <w:t xml:space="preserve"> Umowy, gdy Zamawiający odstąpi od umowy z powodu okoliczności, za które odpowiada Wykonawca. </w:t>
      </w:r>
      <w:r w:rsidRPr="003C135F">
        <w:rPr>
          <w:rFonts w:ascii="Calibri" w:hAnsi="Calibri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</w:t>
      </w:r>
      <w:r w:rsidRPr="003C135F">
        <w:rPr>
          <w:rFonts w:ascii="Calibri" w:hAnsi="Calibri"/>
          <w:bCs/>
          <w:sz w:val="20"/>
          <w:szCs w:val="20"/>
        </w:rPr>
        <w:t xml:space="preserve">. </w:t>
      </w:r>
    </w:p>
    <w:p w:rsidR="003C135F" w:rsidRPr="00221AC8" w:rsidRDefault="003C135F" w:rsidP="00221AC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Odpowiedź: Zamawiający podtrzymuje zapisy SIWZ.</w:t>
      </w:r>
    </w:p>
    <w:p w:rsidR="003C135F" w:rsidRPr="003C135F" w:rsidRDefault="003C135F" w:rsidP="003C135F">
      <w:pPr>
        <w:pStyle w:val="Akapitzlist"/>
        <w:tabs>
          <w:tab w:val="left" w:pos="1140"/>
        </w:tabs>
        <w:spacing w:line="276" w:lineRule="auto"/>
        <w:ind w:left="1140"/>
        <w:jc w:val="both"/>
        <w:rPr>
          <w:rFonts w:ascii="Calibri" w:hAnsi="Calibri"/>
          <w:bCs/>
          <w:sz w:val="20"/>
          <w:szCs w:val="20"/>
        </w:rPr>
      </w:pPr>
    </w:p>
    <w:p w:rsidR="003C135F" w:rsidRDefault="003C135F" w:rsidP="003C135F">
      <w:pPr>
        <w:tabs>
          <w:tab w:val="left" w:pos="1140"/>
        </w:tabs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3C135F">
        <w:rPr>
          <w:rFonts w:ascii="Calibri" w:hAnsi="Calibri"/>
          <w:bCs/>
          <w:sz w:val="20"/>
          <w:szCs w:val="20"/>
        </w:rPr>
        <w:t xml:space="preserve">B/ w wysokości </w:t>
      </w:r>
      <w:r w:rsidRPr="003C135F">
        <w:rPr>
          <w:rFonts w:ascii="Calibri" w:hAnsi="Calibri"/>
          <w:b/>
          <w:bCs/>
          <w:sz w:val="20"/>
          <w:szCs w:val="20"/>
          <w:u w:val="single"/>
        </w:rPr>
        <w:t>0,5 %</w:t>
      </w:r>
      <w:r w:rsidRPr="003C135F">
        <w:rPr>
          <w:rFonts w:ascii="Calibri" w:hAnsi="Calibri"/>
          <w:bCs/>
          <w:sz w:val="20"/>
          <w:szCs w:val="20"/>
        </w:rPr>
        <w:t xml:space="preserve"> wartości brutto niezrealizowanej w terminie dostawy partii towaru za każdy rozpoczęty dzień zwłoki, jednak nie więcej niż </w:t>
      </w:r>
      <w:r w:rsidRPr="003C135F">
        <w:rPr>
          <w:rFonts w:ascii="Calibri" w:hAnsi="Calibri"/>
          <w:b/>
          <w:bCs/>
          <w:sz w:val="20"/>
          <w:szCs w:val="20"/>
          <w:u w:val="single"/>
        </w:rPr>
        <w:t>10%</w:t>
      </w:r>
      <w:r w:rsidRPr="003C135F">
        <w:rPr>
          <w:rFonts w:ascii="Calibri" w:hAnsi="Calibri"/>
          <w:bCs/>
          <w:sz w:val="20"/>
          <w:szCs w:val="20"/>
        </w:rPr>
        <w:t xml:space="preserve"> wartości </w:t>
      </w:r>
      <w:r w:rsidRPr="003C135F">
        <w:rPr>
          <w:rFonts w:ascii="Calibri" w:hAnsi="Calibri"/>
          <w:b/>
          <w:bCs/>
          <w:sz w:val="20"/>
          <w:szCs w:val="20"/>
          <w:u w:val="single"/>
        </w:rPr>
        <w:t>brutto</w:t>
      </w:r>
      <w:r w:rsidRPr="003C135F">
        <w:rPr>
          <w:rFonts w:ascii="Calibri" w:hAnsi="Calibri"/>
          <w:bCs/>
          <w:sz w:val="20"/>
          <w:szCs w:val="20"/>
        </w:rPr>
        <w:t xml:space="preserve"> niezrealizowanej partii towaru.</w:t>
      </w:r>
    </w:p>
    <w:p w:rsidR="003C135F" w:rsidRPr="00221AC8" w:rsidRDefault="003C135F" w:rsidP="00221AC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Odpowiedź: Zamawiający podtrzymuje zapisy SIWZ.</w:t>
      </w:r>
    </w:p>
    <w:p w:rsidR="003C135F" w:rsidRPr="003C135F" w:rsidRDefault="003C135F" w:rsidP="003C135F">
      <w:pPr>
        <w:pStyle w:val="Akapitzlist"/>
        <w:tabs>
          <w:tab w:val="left" w:pos="1140"/>
        </w:tabs>
        <w:spacing w:line="276" w:lineRule="auto"/>
        <w:ind w:left="1140"/>
        <w:jc w:val="both"/>
        <w:rPr>
          <w:rFonts w:ascii="Calibri" w:hAnsi="Calibri"/>
          <w:bCs/>
          <w:sz w:val="20"/>
          <w:szCs w:val="20"/>
        </w:rPr>
      </w:pPr>
    </w:p>
    <w:p w:rsidR="003C135F" w:rsidRDefault="003C135F" w:rsidP="003C135F">
      <w:pPr>
        <w:tabs>
          <w:tab w:val="left" w:pos="1140"/>
        </w:tabs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3C135F">
        <w:rPr>
          <w:rFonts w:ascii="Calibri" w:hAnsi="Calibri"/>
          <w:bCs/>
          <w:sz w:val="20"/>
          <w:szCs w:val="20"/>
        </w:rPr>
        <w:t xml:space="preserve">C/ w wysokości </w:t>
      </w:r>
      <w:r w:rsidRPr="003C135F">
        <w:rPr>
          <w:rFonts w:ascii="Calibri" w:hAnsi="Calibri"/>
          <w:b/>
          <w:bCs/>
          <w:sz w:val="20"/>
          <w:szCs w:val="20"/>
          <w:u w:val="single"/>
        </w:rPr>
        <w:t>2%</w:t>
      </w:r>
      <w:r w:rsidRPr="003C135F">
        <w:rPr>
          <w:rFonts w:ascii="Calibri" w:hAnsi="Calibri"/>
          <w:bCs/>
          <w:sz w:val="20"/>
          <w:szCs w:val="20"/>
        </w:rPr>
        <w:t xml:space="preserve"> wartości brutto reklamowanego towaru z tytułu nie załatwienia reklamacji w terminie za każdy rozpoczęty dzień zwłoki, jednak nie więcej niż </w:t>
      </w:r>
      <w:r w:rsidRPr="003C135F">
        <w:rPr>
          <w:rFonts w:ascii="Calibri" w:hAnsi="Calibri"/>
          <w:b/>
          <w:bCs/>
          <w:sz w:val="20"/>
          <w:szCs w:val="20"/>
          <w:u w:val="single"/>
        </w:rPr>
        <w:t>10%</w:t>
      </w:r>
      <w:r w:rsidRPr="003C135F">
        <w:rPr>
          <w:rFonts w:ascii="Calibri" w:hAnsi="Calibri"/>
          <w:bCs/>
          <w:sz w:val="20"/>
          <w:szCs w:val="20"/>
        </w:rPr>
        <w:t xml:space="preserve"> wartości </w:t>
      </w:r>
      <w:r w:rsidRPr="003C135F">
        <w:rPr>
          <w:rFonts w:ascii="Calibri" w:hAnsi="Calibri"/>
          <w:b/>
          <w:bCs/>
          <w:sz w:val="20"/>
          <w:szCs w:val="20"/>
          <w:u w:val="single"/>
        </w:rPr>
        <w:t>brutto</w:t>
      </w:r>
      <w:r w:rsidRPr="003C135F">
        <w:rPr>
          <w:rFonts w:ascii="Calibri" w:hAnsi="Calibri"/>
          <w:bCs/>
          <w:sz w:val="20"/>
          <w:szCs w:val="20"/>
        </w:rPr>
        <w:t xml:space="preserve"> reklamowanego towaru.</w:t>
      </w:r>
    </w:p>
    <w:p w:rsidR="003C135F" w:rsidRDefault="003C135F" w:rsidP="003C135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Odpowiedź: Zamawiający podtrzymuje zapisy SIWZ.</w:t>
      </w:r>
    </w:p>
    <w:p w:rsidR="003C135F" w:rsidRPr="003C135F" w:rsidRDefault="003C135F" w:rsidP="003C135F">
      <w:pPr>
        <w:tabs>
          <w:tab w:val="left" w:pos="114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C135F" w:rsidRDefault="003C135F" w:rsidP="003C135F">
      <w:pPr>
        <w:spacing w:line="276" w:lineRule="auto"/>
        <w:ind w:left="5664" w:firstLine="708"/>
      </w:pPr>
    </w:p>
    <w:p w:rsidR="003C135F" w:rsidRDefault="003C135F"/>
    <w:p w:rsidR="003C135F" w:rsidRPr="00761162" w:rsidRDefault="003C135F" w:rsidP="003C135F">
      <w:pPr>
        <w:jc w:val="both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  <w:r w:rsidRPr="00761162">
        <w:rPr>
          <w:rFonts w:ascii="Calibri" w:eastAsia="Times New Roman" w:hAnsi="Calibri" w:cs="Arial"/>
          <w:b/>
          <w:color w:val="333333"/>
          <w:sz w:val="28"/>
          <w:szCs w:val="28"/>
          <w:u w:val="single"/>
          <w:lang w:eastAsia="pl-PL"/>
        </w:rPr>
        <w:t>Zamawiający przesuwa  termin składania i otwarcia ofert</w:t>
      </w:r>
    </w:p>
    <w:p w:rsidR="003C135F" w:rsidRDefault="003C135F" w:rsidP="003C135F">
      <w:pPr>
        <w:jc w:val="center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</w:p>
    <w:p w:rsidR="003C135F" w:rsidRPr="00761162" w:rsidRDefault="003C135F" w:rsidP="003C135F">
      <w:pPr>
        <w:jc w:val="center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</w:p>
    <w:p w:rsidR="003C135F" w:rsidRPr="00761162" w:rsidRDefault="003C135F" w:rsidP="003C13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 xml:space="preserve">Nowy termin </w:t>
      </w:r>
      <w:r w:rsidR="00221AC8">
        <w:rPr>
          <w:rFonts w:ascii="Calibri" w:eastAsia="Calibri" w:hAnsi="Calibri" w:cs="Arial"/>
          <w:b/>
          <w:color w:val="333333"/>
          <w:sz w:val="28"/>
          <w:szCs w:val="28"/>
        </w:rPr>
        <w:t>składania ofert: 22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.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>08.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2017r  do godz. 10.45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:rsidR="003C135F" w:rsidRDefault="003C135F" w:rsidP="003C135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N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 xml:space="preserve">owy termin otwarcia ofert: </w:t>
      </w:r>
      <w:r w:rsidR="00221AC8">
        <w:rPr>
          <w:rFonts w:ascii="Calibri" w:eastAsia="Calibri" w:hAnsi="Calibri" w:cs="Arial"/>
          <w:b/>
          <w:color w:val="333333"/>
          <w:sz w:val="28"/>
          <w:szCs w:val="28"/>
        </w:rPr>
        <w:t>22</w:t>
      </w:r>
      <w:bookmarkStart w:id="0" w:name="_GoBack"/>
      <w:bookmarkEnd w:id="0"/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.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>08.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2017r o godz. 11.00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 xml:space="preserve"> pokój 2H-06b</w:t>
      </w:r>
    </w:p>
    <w:p w:rsidR="00221AC8" w:rsidRDefault="00221AC8" w:rsidP="00221AC8">
      <w:p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</w:p>
    <w:p w:rsidR="00221AC8" w:rsidRPr="003C135F" w:rsidRDefault="00221AC8" w:rsidP="00221AC8">
      <w:p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</w:p>
    <w:p w:rsidR="003C135F" w:rsidRPr="00BC637B" w:rsidRDefault="003C135F" w:rsidP="003C135F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3C135F" w:rsidRPr="00BC637B" w:rsidRDefault="003C135F" w:rsidP="003C135F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3C135F" w:rsidRPr="00BC637B" w:rsidRDefault="003C135F" w:rsidP="003C135F">
      <w:pPr>
        <w:jc w:val="both"/>
        <w:rPr>
          <w:rFonts w:ascii="Calibri" w:hAnsi="Calibri"/>
          <w:sz w:val="20"/>
          <w:szCs w:val="20"/>
        </w:rPr>
      </w:pPr>
    </w:p>
    <w:p w:rsidR="003C135F" w:rsidRDefault="003C135F"/>
    <w:sectPr w:rsidR="003C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8E3"/>
    <w:multiLevelType w:val="hybridMultilevel"/>
    <w:tmpl w:val="24EE1514"/>
    <w:lvl w:ilvl="0" w:tplc="26AACCE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01E3B"/>
    <w:multiLevelType w:val="hybridMultilevel"/>
    <w:tmpl w:val="67048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D4"/>
    <w:rsid w:val="00221AC8"/>
    <w:rsid w:val="003C135F"/>
    <w:rsid w:val="007A69D4"/>
    <w:rsid w:val="00D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91C5B-DC83-47FB-92E9-4E6737C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5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35F"/>
    <w:pPr>
      <w:ind w:left="708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</cp:revision>
  <dcterms:created xsi:type="dcterms:W3CDTF">2017-08-17T06:07:00Z</dcterms:created>
  <dcterms:modified xsi:type="dcterms:W3CDTF">2017-08-17T06:18:00Z</dcterms:modified>
</cp:coreProperties>
</file>