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A1" w:rsidRPr="00FF352B" w:rsidRDefault="009E6CCE" w:rsidP="003351F6">
      <w:pPr>
        <w:jc w:val="right"/>
        <w:rPr>
          <w:rFonts w:ascii="Arial Narrow" w:hAnsi="Arial Narrow" w:cs="Times New Roman"/>
        </w:rPr>
      </w:pPr>
      <w:r>
        <w:rPr>
          <w:rFonts w:ascii="Arial Narrow" w:hAnsi="Arial Narrow" w:cs="Times New Roman"/>
        </w:rPr>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Pr="00FF352B"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p w:rsidR="00F53FFA" w:rsidRPr="00FF352B" w:rsidRDefault="009E2C18" w:rsidP="001B56F8">
      <w:pPr>
        <w:rPr>
          <w:rFonts w:ascii="Arial Narrow" w:hAnsi="Arial Narrow" w:cs="Times New Roman"/>
          <w:b/>
        </w:rPr>
      </w:pPr>
      <w:r w:rsidRPr="00FF352B">
        <w:rPr>
          <w:rFonts w:ascii="Arial Narrow" w:hAnsi="Arial Narrow" w:cs="Times New Roman"/>
          <w:b/>
        </w:rPr>
        <w:t>Zadanie nr 1 –</w:t>
      </w:r>
      <w:r w:rsidR="00E931A1" w:rsidRPr="00FF352B">
        <w:rPr>
          <w:rFonts w:ascii="Arial Narrow" w:hAnsi="Arial Narrow" w:cs="Times New Roman"/>
          <w:b/>
        </w:rPr>
        <w:t xml:space="preserve"> </w:t>
      </w:r>
      <w:r w:rsidR="00F5157E" w:rsidRPr="00FF352B">
        <w:rPr>
          <w:rFonts w:ascii="Arial Narrow" w:hAnsi="Arial Narrow" w:cs="Times New Roman"/>
          <w:b/>
        </w:rPr>
        <w:t>Pompa insulinowa z monitoringiem glikemii dla dzieci do 6 roku życia.</w:t>
      </w:r>
      <w:r w:rsidR="00E931A1" w:rsidRPr="00FF352B">
        <w:rPr>
          <w:rFonts w:ascii="Arial Narrow" w:hAnsi="Arial Narrow" w:cs="Times New Roman"/>
          <w:b/>
        </w:rPr>
        <w:t xml:space="preserve"> </w:t>
      </w:r>
    </w:p>
    <w:p w:rsidR="00F53FFA" w:rsidRPr="00FF352B" w:rsidRDefault="00F53FFA" w:rsidP="001B56F8">
      <w:pPr>
        <w:rPr>
          <w:rFonts w:ascii="Arial Narrow" w:hAnsi="Arial Narrow" w:cs="Times New Roman"/>
        </w:rPr>
      </w:pPr>
      <w:r w:rsidRPr="00FF352B">
        <w:rPr>
          <w:rFonts w:ascii="Arial Narrow" w:hAnsi="Arial Narrow" w:cs="Times New Roman"/>
        </w:rPr>
        <w:t>Nazwa ……………………………………………..</w:t>
      </w:r>
    </w:p>
    <w:p w:rsidR="00F53FFA" w:rsidRPr="00FF352B" w:rsidRDefault="00F53FFA" w:rsidP="001B56F8">
      <w:pPr>
        <w:rPr>
          <w:rFonts w:ascii="Arial Narrow" w:hAnsi="Arial Narrow" w:cs="Times New Roman"/>
        </w:rPr>
      </w:pPr>
      <w:r w:rsidRPr="00FF352B">
        <w:rPr>
          <w:rFonts w:ascii="Arial Narrow" w:hAnsi="Arial Narrow" w:cs="Times New Roman"/>
        </w:rPr>
        <w:t>Rok produkcji ……………………………………..</w:t>
      </w:r>
    </w:p>
    <w:p w:rsidR="002B3DAE" w:rsidRPr="00FF352B" w:rsidRDefault="00F53FFA" w:rsidP="002B3DAE">
      <w:pPr>
        <w:rPr>
          <w:rFonts w:ascii="Arial Narrow" w:hAnsi="Arial Narrow" w:cs="Times New Roman"/>
          <w:b/>
        </w:rPr>
      </w:pPr>
      <w:r w:rsidRPr="00FF352B">
        <w:rPr>
          <w:rFonts w:ascii="Arial Narrow" w:hAnsi="Arial Narrow" w:cs="Times New Roman"/>
        </w:rPr>
        <w:t>Producent ………………………………………….</w:t>
      </w:r>
      <w:r w:rsidR="003B7115">
        <w:rPr>
          <w:rFonts w:ascii="Arial Narrow" w:hAnsi="Arial Narrow" w:cs="Times New Roman"/>
          <w:b/>
        </w:rPr>
        <w:t xml:space="preserve">                </w:t>
      </w:r>
      <w:r w:rsidR="002B3DAE" w:rsidRPr="00FF352B">
        <w:rPr>
          <w:rFonts w:ascii="Arial Narrow" w:hAnsi="Arial Narrow" w:cs="Times New Roman"/>
          <w:b/>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0"/>
        <w:gridCol w:w="993"/>
        <w:gridCol w:w="708"/>
        <w:gridCol w:w="1134"/>
        <w:gridCol w:w="851"/>
        <w:gridCol w:w="1417"/>
        <w:gridCol w:w="1843"/>
      </w:tblGrid>
      <w:tr w:rsidR="00E842DF" w:rsidRPr="00FF352B" w:rsidTr="00124F3C">
        <w:tc>
          <w:tcPr>
            <w:tcW w:w="567" w:type="dxa"/>
            <w:vAlign w:val="center"/>
          </w:tcPr>
          <w:p w:rsidR="00E842DF" w:rsidRPr="009B3A87" w:rsidRDefault="00302FF3"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Lp</w:t>
            </w:r>
            <w:r w:rsidR="00385C5F">
              <w:rPr>
                <w:rFonts w:ascii="Arial Narrow" w:hAnsi="Arial Narrow" w:cs="Times New Roman"/>
                <w:b/>
                <w:sz w:val="20"/>
                <w:szCs w:val="20"/>
              </w:rPr>
              <w:t>.</w:t>
            </w:r>
          </w:p>
        </w:tc>
        <w:tc>
          <w:tcPr>
            <w:tcW w:w="326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wymagane)</w:t>
            </w:r>
          </w:p>
        </w:tc>
        <w:tc>
          <w:tcPr>
            <w:tcW w:w="2552" w:type="dxa"/>
            <w:vAlign w:val="center"/>
          </w:tcPr>
          <w:p w:rsidR="00AD6268"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Przedmiot zamówienia</w:t>
            </w:r>
          </w:p>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oferowane)</w:t>
            </w:r>
          </w:p>
        </w:tc>
        <w:tc>
          <w:tcPr>
            <w:tcW w:w="2126" w:type="dxa"/>
            <w:vAlign w:val="center"/>
          </w:tcPr>
          <w:p w:rsidR="00E842DF" w:rsidRPr="009B3A87" w:rsidRDefault="00AD6268"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Parametry podlegające ocenie</w:t>
            </w:r>
            <w:r w:rsidR="00E33459" w:rsidRPr="009B3A87">
              <w:rPr>
                <w:rFonts w:ascii="Arial Narrow" w:hAnsi="Arial Narrow" w:cs="Times New Roman"/>
                <w:b/>
                <w:sz w:val="20"/>
                <w:szCs w:val="20"/>
              </w:rPr>
              <w:t>/zakres punktacji</w:t>
            </w:r>
          </w:p>
        </w:tc>
        <w:tc>
          <w:tcPr>
            <w:tcW w:w="850"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Jedn. miary</w:t>
            </w:r>
          </w:p>
        </w:tc>
        <w:tc>
          <w:tcPr>
            <w:tcW w:w="99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Cena za j.m.</w:t>
            </w:r>
          </w:p>
        </w:tc>
        <w:tc>
          <w:tcPr>
            <w:tcW w:w="708"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Ilość</w:t>
            </w:r>
          </w:p>
        </w:tc>
        <w:tc>
          <w:tcPr>
            <w:tcW w:w="1134"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netto</w:t>
            </w:r>
          </w:p>
        </w:tc>
        <w:tc>
          <w:tcPr>
            <w:tcW w:w="851"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VAT %</w:t>
            </w:r>
          </w:p>
        </w:tc>
        <w:tc>
          <w:tcPr>
            <w:tcW w:w="1417"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Wartość brutto</w:t>
            </w:r>
          </w:p>
        </w:tc>
        <w:tc>
          <w:tcPr>
            <w:tcW w:w="1843" w:type="dxa"/>
            <w:vAlign w:val="center"/>
          </w:tcPr>
          <w:p w:rsidR="00E842DF" w:rsidRPr="009B3A87" w:rsidRDefault="00E842DF" w:rsidP="00176B57">
            <w:pPr>
              <w:pStyle w:val="Bezodstpw"/>
              <w:jc w:val="center"/>
              <w:rPr>
                <w:rFonts w:ascii="Arial Narrow" w:hAnsi="Arial Narrow" w:cs="Times New Roman"/>
                <w:b/>
                <w:sz w:val="20"/>
                <w:szCs w:val="20"/>
              </w:rPr>
            </w:pPr>
            <w:r w:rsidRPr="009B3A87">
              <w:rPr>
                <w:rFonts w:ascii="Arial Narrow" w:hAnsi="Arial Narrow" w:cs="Times New Roman"/>
                <w:b/>
                <w:sz w:val="20"/>
                <w:szCs w:val="20"/>
              </w:rPr>
              <w:t>Producent</w:t>
            </w:r>
          </w:p>
        </w:tc>
      </w:tr>
      <w:tr w:rsidR="00F5157E" w:rsidRPr="00FF352B" w:rsidTr="00124F3C">
        <w:trPr>
          <w:trHeight w:val="153"/>
        </w:trPr>
        <w:tc>
          <w:tcPr>
            <w:tcW w:w="567" w:type="dxa"/>
            <w:vAlign w:val="center"/>
          </w:tcPr>
          <w:p w:rsidR="00F5157E" w:rsidRPr="009B3A87" w:rsidRDefault="00F5157E"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F5157E" w:rsidRPr="0088231E" w:rsidRDefault="00F53FFA"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insulinowa z monitoringiem glikemii dla dzieci do 6 roku życia, o parametrach funkcjonalno-użytkowych określonych poniżej:</w:t>
            </w:r>
          </w:p>
        </w:tc>
        <w:tc>
          <w:tcPr>
            <w:tcW w:w="2552" w:type="dxa"/>
            <w:vAlign w:val="center"/>
          </w:tcPr>
          <w:p w:rsidR="00F5157E" w:rsidRPr="0088231E" w:rsidRDefault="00F5157E" w:rsidP="0088231E">
            <w:pPr>
              <w:pStyle w:val="Bezodstpw"/>
              <w:jc w:val="both"/>
              <w:rPr>
                <w:rFonts w:ascii="Arial Narrow" w:hAnsi="Arial Narrow" w:cs="Times New Roman"/>
                <w:sz w:val="20"/>
                <w:szCs w:val="20"/>
              </w:rPr>
            </w:pPr>
          </w:p>
        </w:tc>
        <w:tc>
          <w:tcPr>
            <w:tcW w:w="2126" w:type="dxa"/>
            <w:vAlign w:val="center"/>
          </w:tcPr>
          <w:p w:rsidR="00F5157E" w:rsidRPr="0088231E" w:rsidRDefault="00F5157E" w:rsidP="0088231E">
            <w:pPr>
              <w:pStyle w:val="Bezodstpw"/>
              <w:jc w:val="both"/>
              <w:rPr>
                <w:rFonts w:ascii="Arial Narrow" w:hAnsi="Arial Narrow" w:cs="Times New Roman"/>
                <w:sz w:val="20"/>
                <w:szCs w:val="20"/>
              </w:rPr>
            </w:pPr>
          </w:p>
        </w:tc>
        <w:tc>
          <w:tcPr>
            <w:tcW w:w="850" w:type="dxa"/>
            <w:vAlign w:val="center"/>
          </w:tcPr>
          <w:p w:rsidR="00F5157E" w:rsidRPr="0088231E" w:rsidRDefault="004E7293"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Szt.</w:t>
            </w:r>
          </w:p>
        </w:tc>
        <w:tc>
          <w:tcPr>
            <w:tcW w:w="993" w:type="dxa"/>
            <w:vAlign w:val="center"/>
          </w:tcPr>
          <w:p w:rsidR="00F5157E" w:rsidRPr="0088231E" w:rsidRDefault="00F5157E" w:rsidP="0088231E">
            <w:pPr>
              <w:pStyle w:val="Bezodstpw"/>
              <w:jc w:val="both"/>
              <w:rPr>
                <w:rFonts w:ascii="Arial Narrow" w:hAnsi="Arial Narrow" w:cs="Times New Roman"/>
                <w:sz w:val="20"/>
                <w:szCs w:val="20"/>
              </w:rPr>
            </w:pPr>
          </w:p>
        </w:tc>
        <w:tc>
          <w:tcPr>
            <w:tcW w:w="708" w:type="dxa"/>
            <w:vAlign w:val="center"/>
          </w:tcPr>
          <w:p w:rsidR="00F5157E" w:rsidRPr="0088231E" w:rsidRDefault="00781FB8" w:rsidP="00781FB8">
            <w:pPr>
              <w:pStyle w:val="Bezodstpw"/>
              <w:jc w:val="center"/>
              <w:rPr>
                <w:rFonts w:ascii="Arial Narrow" w:hAnsi="Arial Narrow" w:cs="Times New Roman"/>
                <w:sz w:val="20"/>
                <w:szCs w:val="20"/>
              </w:rPr>
            </w:pPr>
            <w:r>
              <w:rPr>
                <w:rFonts w:ascii="Arial Narrow" w:hAnsi="Arial Narrow" w:cs="Times New Roman"/>
                <w:sz w:val="20"/>
                <w:szCs w:val="20"/>
              </w:rPr>
              <w:t>3</w:t>
            </w:r>
          </w:p>
        </w:tc>
        <w:tc>
          <w:tcPr>
            <w:tcW w:w="1134" w:type="dxa"/>
            <w:vAlign w:val="center"/>
          </w:tcPr>
          <w:p w:rsidR="00F5157E" w:rsidRPr="0088231E" w:rsidRDefault="00F5157E" w:rsidP="0088231E">
            <w:pPr>
              <w:pStyle w:val="Bezodstpw"/>
              <w:jc w:val="both"/>
              <w:rPr>
                <w:rFonts w:ascii="Arial Narrow" w:hAnsi="Arial Narrow" w:cs="Times New Roman"/>
                <w:sz w:val="20"/>
                <w:szCs w:val="20"/>
              </w:rPr>
            </w:pPr>
          </w:p>
        </w:tc>
        <w:tc>
          <w:tcPr>
            <w:tcW w:w="851" w:type="dxa"/>
            <w:vAlign w:val="center"/>
          </w:tcPr>
          <w:p w:rsidR="00F5157E" w:rsidRPr="00FF352B" w:rsidRDefault="00F5157E" w:rsidP="00FB251F">
            <w:pPr>
              <w:pStyle w:val="Bezodstpw"/>
              <w:jc w:val="center"/>
              <w:rPr>
                <w:rFonts w:ascii="Arial Narrow" w:hAnsi="Arial Narrow" w:cs="Times New Roman"/>
              </w:rPr>
            </w:pPr>
          </w:p>
        </w:tc>
        <w:tc>
          <w:tcPr>
            <w:tcW w:w="1417" w:type="dxa"/>
            <w:vAlign w:val="center"/>
          </w:tcPr>
          <w:p w:rsidR="00F5157E" w:rsidRPr="00FF352B" w:rsidRDefault="00F5157E" w:rsidP="00FB251F">
            <w:pPr>
              <w:pStyle w:val="Bezodstpw"/>
              <w:jc w:val="center"/>
              <w:rPr>
                <w:rFonts w:ascii="Arial Narrow" w:hAnsi="Arial Narrow" w:cs="Times New Roman"/>
              </w:rPr>
            </w:pPr>
          </w:p>
        </w:tc>
        <w:tc>
          <w:tcPr>
            <w:tcW w:w="1843" w:type="dxa"/>
            <w:vAlign w:val="center"/>
          </w:tcPr>
          <w:p w:rsidR="00F5157E" w:rsidRPr="00FF352B" w:rsidRDefault="00F5157E" w:rsidP="00FB251F">
            <w:pPr>
              <w:pStyle w:val="Bezodstpw"/>
              <w:jc w:val="center"/>
              <w:rPr>
                <w:rFonts w:ascii="Arial Narrow" w:hAnsi="Arial Narrow" w:cs="Times New Roman"/>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385C5F" w:rsidRDefault="00385C5F" w:rsidP="006F2BA7">
            <w:pPr>
              <w:pStyle w:val="Bezodstpw"/>
              <w:jc w:val="both"/>
              <w:rPr>
                <w:rFonts w:ascii="Arial Narrow" w:hAnsi="Arial Narrow" w:cs="Times New Roman"/>
                <w:sz w:val="20"/>
                <w:szCs w:val="20"/>
              </w:rPr>
            </w:pPr>
            <w:r w:rsidRPr="00385C5F">
              <w:rPr>
                <w:rFonts w:ascii="Arial Narrow" w:hAnsi="Arial Narrow" w:cs="Times New Roman"/>
                <w:sz w:val="20"/>
                <w:szCs w:val="20"/>
              </w:rPr>
              <w:t xml:space="preserve">Możliwość zasilania za pomocą ogólnodostępnych baterii typu </w:t>
            </w:r>
            <w:r w:rsidR="006F2BA7">
              <w:rPr>
                <w:rFonts w:ascii="Arial Narrow" w:hAnsi="Arial Narrow" w:cs="Times New Roman"/>
                <w:sz w:val="20"/>
                <w:szCs w:val="20"/>
              </w:rPr>
              <w:t>A</w:t>
            </w:r>
            <w:r w:rsidRPr="00385C5F">
              <w:rPr>
                <w:rFonts w:ascii="Arial Narrow" w:hAnsi="Arial Narrow" w:cs="Times New Roman"/>
                <w:sz w:val="20"/>
                <w:szCs w:val="20"/>
              </w:rPr>
              <w:t>AA lub A</w:t>
            </w:r>
            <w:r w:rsidR="006F2BA7">
              <w:rPr>
                <w:rFonts w:ascii="Arial Narrow" w:hAnsi="Arial Narrow" w:cs="Times New Roman"/>
                <w:sz w:val="20"/>
                <w:szCs w:val="20"/>
              </w:rPr>
              <w:t>A</w:t>
            </w:r>
            <w:r w:rsidRPr="00385C5F">
              <w:rPr>
                <w:rFonts w:ascii="Arial Narrow" w:hAnsi="Arial Narrow" w:cs="Times New Roman"/>
                <w:sz w:val="20"/>
                <w:szCs w:val="20"/>
              </w:rPr>
              <w:t xml:space="preserve"> (powszechnie dostępne w placówkach handlowych, na sta</w:t>
            </w:r>
            <w:bookmarkStart w:id="0" w:name="_GoBack"/>
            <w:bookmarkEnd w:id="0"/>
            <w:r w:rsidRPr="00385C5F">
              <w:rPr>
                <w:rFonts w:ascii="Arial Narrow" w:hAnsi="Arial Narrow" w:cs="Times New Roman"/>
                <w:sz w:val="20"/>
                <w:szCs w:val="20"/>
              </w:rPr>
              <w:t>cjach paliw, w kioskach typu „RUCH”, sklepach ze sprzętem AGD i RTV, aptekach itp.).</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385C5F" w:rsidRDefault="003B7115" w:rsidP="0088231E">
            <w:pPr>
              <w:pStyle w:val="Bezodstpw"/>
              <w:jc w:val="both"/>
              <w:rPr>
                <w:rFonts w:ascii="Arial Narrow" w:hAnsi="Arial Narrow" w:cs="Times New Roman"/>
                <w:sz w:val="20"/>
                <w:szCs w:val="20"/>
              </w:rPr>
            </w:pPr>
            <w:r w:rsidRPr="00385C5F">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 </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momentu wypełnień drenu, historii alarmów, podawanych bolusów z rozróżnie</w:t>
            </w:r>
            <w:r w:rsidRPr="0088231E">
              <w:rPr>
                <w:rFonts w:ascii="Arial Narrow" w:hAnsi="Arial Narrow" w:cs="Times New Roman"/>
                <w:sz w:val="20"/>
                <w:szCs w:val="20"/>
              </w:rPr>
              <w:lastRenderedPageBreak/>
              <w:t>niem  rodzaju i oznaczeniem czasu podania bolusa, w tym przedłużonego – wskazane oznaczenie różnymi kolorami.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procentowaj lub ręczna zmiany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39"/>
              </w:numPr>
              <w:ind w:left="-37" w:firstLine="17"/>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i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D64962">
            <w:pPr>
              <w:pStyle w:val="Bezodstpw"/>
              <w:numPr>
                <w:ilvl w:val="0"/>
                <w:numId w:val="41"/>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E33459">
            <w:pPr>
              <w:pStyle w:val="Bezodstpw"/>
              <w:numPr>
                <w:ilvl w:val="0"/>
                <w:numId w:val="40"/>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Koszty </w:t>
            </w:r>
            <w:r w:rsidR="0088231E">
              <w:rPr>
                <w:rFonts w:ascii="Arial Narrow" w:hAnsi="Arial Narrow" w:cs="Times New Roman"/>
                <w:sz w:val="20"/>
                <w:szCs w:val="20"/>
              </w:rPr>
              <w:t>eksploatacji</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B7115" w:rsidRPr="00FF352B" w:rsidTr="00A03F6B">
        <w:tc>
          <w:tcPr>
            <w:tcW w:w="567" w:type="dxa"/>
            <w:vAlign w:val="center"/>
          </w:tcPr>
          <w:p w:rsidR="003B7115" w:rsidRPr="009B3A87" w:rsidRDefault="003B7115" w:rsidP="00124F3C">
            <w:pPr>
              <w:pStyle w:val="Bezodstpw"/>
              <w:numPr>
                <w:ilvl w:val="0"/>
                <w:numId w:val="48"/>
              </w:numPr>
              <w:ind w:left="0"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88231E">
            <w:pPr>
              <w:pStyle w:val="Bezodstpw"/>
              <w:jc w:val="both"/>
              <w:rPr>
                <w:rFonts w:ascii="Arial Narrow" w:hAnsi="Arial Narrow" w:cs="Times New Roman"/>
                <w:sz w:val="20"/>
                <w:szCs w:val="20"/>
              </w:rPr>
            </w:pPr>
          </w:p>
        </w:tc>
        <w:tc>
          <w:tcPr>
            <w:tcW w:w="2126" w:type="dxa"/>
            <w:vAlign w:val="center"/>
          </w:tcPr>
          <w:p w:rsidR="003B7115" w:rsidRPr="0088231E" w:rsidRDefault="003B7115" w:rsidP="0088231E">
            <w:pPr>
              <w:pStyle w:val="Bezodstpw"/>
              <w:jc w:val="both"/>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88231E">
            <w:pPr>
              <w:pStyle w:val="Bezodstpw"/>
              <w:jc w:val="both"/>
              <w:rPr>
                <w:rFonts w:ascii="Arial Narrow" w:hAnsi="Arial Narrow" w:cs="Times New Roman"/>
                <w:sz w:val="20"/>
                <w:szCs w:val="20"/>
              </w:rPr>
            </w:pPr>
          </w:p>
        </w:tc>
      </w:tr>
      <w:tr w:rsidR="00302FF3" w:rsidRPr="00FF352B" w:rsidTr="00124F3C">
        <w:tc>
          <w:tcPr>
            <w:tcW w:w="11057" w:type="dxa"/>
            <w:gridSpan w:val="7"/>
            <w:shd w:val="clear" w:color="auto" w:fill="BFBFBF" w:themeFill="background1" w:themeFillShade="BF"/>
            <w:vAlign w:val="center"/>
          </w:tcPr>
          <w:p w:rsidR="00302FF3" w:rsidRPr="00FF352B" w:rsidRDefault="00C306AE" w:rsidP="00C306AE">
            <w:pPr>
              <w:pStyle w:val="Bezodstpw"/>
              <w:jc w:val="center"/>
              <w:rPr>
                <w:rFonts w:ascii="Arial Narrow" w:hAnsi="Arial Narrow" w:cs="Times New Roman"/>
                <w:b/>
              </w:rPr>
            </w:pPr>
            <w:r w:rsidRPr="00FF352B">
              <w:rPr>
                <w:rFonts w:ascii="Arial Narrow" w:hAnsi="Arial Narrow" w:cs="Times New Roman"/>
                <w:b/>
              </w:rPr>
              <w:t>RAZEM</w:t>
            </w:r>
          </w:p>
        </w:tc>
        <w:tc>
          <w:tcPr>
            <w:tcW w:w="1134" w:type="dxa"/>
            <w:vAlign w:val="center"/>
          </w:tcPr>
          <w:p w:rsidR="00302FF3" w:rsidRPr="00FF352B" w:rsidRDefault="00302FF3" w:rsidP="00302FF3">
            <w:pPr>
              <w:pStyle w:val="Bezodstpw"/>
              <w:rPr>
                <w:rFonts w:ascii="Arial Narrow" w:hAnsi="Arial Narrow" w:cs="Times New Roman"/>
              </w:rPr>
            </w:pPr>
          </w:p>
        </w:tc>
        <w:tc>
          <w:tcPr>
            <w:tcW w:w="851"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c>
          <w:tcPr>
            <w:tcW w:w="1417" w:type="dxa"/>
            <w:vAlign w:val="center"/>
          </w:tcPr>
          <w:p w:rsidR="00302FF3" w:rsidRPr="00FF352B" w:rsidRDefault="00302FF3" w:rsidP="00302FF3">
            <w:pPr>
              <w:pStyle w:val="Bezodstpw"/>
              <w:rPr>
                <w:rFonts w:ascii="Arial Narrow" w:hAnsi="Arial Narrow" w:cs="Times New Roman"/>
              </w:rPr>
            </w:pPr>
          </w:p>
        </w:tc>
        <w:tc>
          <w:tcPr>
            <w:tcW w:w="1843" w:type="dxa"/>
            <w:shd w:val="clear" w:color="auto" w:fill="BFBFBF" w:themeFill="background1" w:themeFillShade="BF"/>
            <w:vAlign w:val="center"/>
          </w:tcPr>
          <w:p w:rsidR="00302FF3" w:rsidRPr="00FF352B" w:rsidRDefault="00302FF3" w:rsidP="00302FF3">
            <w:pPr>
              <w:pStyle w:val="Bezodstpw"/>
              <w:rPr>
                <w:rFonts w:ascii="Arial Narrow" w:hAnsi="Arial Narrow" w:cs="Times New Roman"/>
              </w:rPr>
            </w:pPr>
          </w:p>
        </w:tc>
      </w:tr>
    </w:tbl>
    <w:p w:rsidR="002B3DAE" w:rsidRDefault="002B3DAE" w:rsidP="002B3DAE">
      <w:pPr>
        <w:rPr>
          <w:rFonts w:ascii="Arial Narrow" w:hAnsi="Arial Narrow" w:cs="Times New Roman"/>
        </w:rPr>
      </w:pPr>
    </w:p>
    <w:p w:rsidR="003B7115" w:rsidRPr="00FF352B" w:rsidRDefault="003B7115" w:rsidP="002B3DAE">
      <w:pPr>
        <w:rPr>
          <w:rFonts w:ascii="Arial Narrow" w:hAnsi="Arial Narrow" w:cs="Times New Roman"/>
        </w:rPr>
      </w:pPr>
    </w:p>
    <w:p w:rsidR="006E0E28" w:rsidRPr="00FF352B" w:rsidRDefault="00BA20D2" w:rsidP="006E0E28">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006E0E28" w:rsidRPr="00FF352B">
        <w:rPr>
          <w:rFonts w:ascii="Arial Narrow" w:hAnsi="Arial Narrow" w:cs="Times New Roman"/>
        </w:rPr>
        <w:t>……………………………………………</w:t>
      </w:r>
      <w:r w:rsidR="00A10B9A">
        <w:rPr>
          <w:rFonts w:ascii="Arial Narrow" w:hAnsi="Arial Narrow" w:cs="Times New Roman"/>
        </w:rPr>
        <w:t>….</w:t>
      </w:r>
    </w:p>
    <w:p w:rsidR="00A10B9A" w:rsidRPr="006536AE" w:rsidRDefault="006E0E28" w:rsidP="006536AE">
      <w:pPr>
        <w:spacing w:after="0"/>
        <w:ind w:firstLine="284"/>
        <w:rPr>
          <w:rFonts w:ascii="Arial Narrow" w:hAnsi="Arial Narrow" w:cs="Times New Roman"/>
        </w:rPr>
      </w:pPr>
      <w:r w:rsidRPr="00FF352B">
        <w:rPr>
          <w:rFonts w:ascii="Arial Narrow" w:hAnsi="Arial Narrow" w:cs="Times New Roman"/>
        </w:rPr>
        <w:t>/mi</w:t>
      </w:r>
      <w:r w:rsidR="00BA20D2" w:rsidRPr="00FF352B">
        <w:rPr>
          <w:rFonts w:ascii="Arial Narrow" w:hAnsi="Arial Narrow" w:cs="Times New Roman"/>
        </w:rPr>
        <w:t>ejscowość, data/</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r>
      <w:r w:rsidR="00BA20D2" w:rsidRPr="00FF352B">
        <w:rPr>
          <w:rFonts w:ascii="Arial Narrow" w:hAnsi="Arial Narrow" w:cs="Times New Roman"/>
        </w:rPr>
        <w:tab/>
        <w:t xml:space="preserve"> </w:t>
      </w:r>
      <w:r w:rsidR="00A10B9A">
        <w:rPr>
          <w:rFonts w:ascii="Arial Narrow" w:hAnsi="Arial Narrow" w:cs="Times New Roman"/>
        </w:rPr>
        <w:tab/>
      </w:r>
      <w:r w:rsidR="00BA20D2" w:rsidRPr="00FF352B">
        <w:rPr>
          <w:rFonts w:ascii="Arial Narrow" w:hAnsi="Arial Narrow" w:cs="Times New Roman"/>
        </w:rPr>
        <w:t xml:space="preserve">  </w:t>
      </w:r>
      <w:r w:rsidRPr="00FF352B">
        <w:rPr>
          <w:rFonts w:ascii="Arial Narrow" w:hAnsi="Arial Narrow" w:cs="Times New Roman"/>
        </w:rPr>
        <w:t>/piec</w:t>
      </w:r>
      <w:r w:rsidR="006536AE">
        <w:rPr>
          <w:rFonts w:ascii="Arial Narrow" w:hAnsi="Arial Narrow" w:cs="Times New Roman"/>
        </w:rPr>
        <w:t>zęć i podpis osoby upoważnionej/</w:t>
      </w:r>
    </w:p>
    <w:p w:rsidR="003B7115" w:rsidRDefault="003B7115" w:rsidP="00736ACB">
      <w:pPr>
        <w:rPr>
          <w:rFonts w:ascii="Arial Narrow" w:hAnsi="Arial Narrow" w:cs="Times New Roman"/>
          <w:b/>
        </w:rPr>
      </w:pPr>
    </w:p>
    <w:p w:rsidR="003B7115" w:rsidRDefault="003B7115"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88231E" w:rsidRDefault="0088231E" w:rsidP="00736ACB">
      <w:pPr>
        <w:rPr>
          <w:rFonts w:ascii="Arial Narrow" w:hAnsi="Arial Narrow" w:cs="Times New Roman"/>
          <w:b/>
        </w:rPr>
      </w:pPr>
    </w:p>
    <w:p w:rsidR="00736ACB" w:rsidRPr="00FF352B" w:rsidRDefault="00BA20D2" w:rsidP="00736ACB">
      <w:pPr>
        <w:rPr>
          <w:rFonts w:ascii="Arial Narrow" w:hAnsi="Arial Narrow" w:cs="Times New Roman"/>
          <w:b/>
        </w:rPr>
      </w:pPr>
      <w:r w:rsidRPr="00FF352B">
        <w:rPr>
          <w:rFonts w:ascii="Arial Narrow" w:hAnsi="Arial Narrow" w:cs="Times New Roman"/>
          <w:b/>
        </w:rPr>
        <w:t>Zadanie nr 2</w:t>
      </w:r>
      <w:r w:rsidR="00736ACB" w:rsidRPr="00FF352B">
        <w:rPr>
          <w:rFonts w:ascii="Arial Narrow" w:hAnsi="Arial Narrow" w:cs="Times New Roman"/>
          <w:b/>
        </w:rPr>
        <w:t xml:space="preserve"> – Pompa insulinowa z monitoringiem glikemii dla dzieci </w:t>
      </w:r>
      <w:r w:rsidRPr="00FF352B">
        <w:rPr>
          <w:rFonts w:ascii="Arial Narrow" w:hAnsi="Arial Narrow" w:cs="Times New Roman"/>
          <w:b/>
        </w:rPr>
        <w:t>powyżej</w:t>
      </w:r>
      <w:r w:rsidR="00736ACB" w:rsidRPr="00FF352B">
        <w:rPr>
          <w:rFonts w:ascii="Arial Narrow" w:hAnsi="Arial Narrow" w:cs="Times New Roman"/>
          <w:b/>
        </w:rPr>
        <w:t xml:space="preserve"> 6 roku życia. </w:t>
      </w:r>
    </w:p>
    <w:p w:rsidR="00736ACB" w:rsidRPr="003B7115" w:rsidRDefault="00736ACB" w:rsidP="00736ACB">
      <w:pPr>
        <w:rPr>
          <w:rFonts w:ascii="Arial Narrow" w:hAnsi="Arial Narrow" w:cs="Times New Roman"/>
        </w:rPr>
      </w:pPr>
      <w:r w:rsidRPr="003B7115">
        <w:rPr>
          <w:rFonts w:ascii="Arial Narrow" w:hAnsi="Arial Narrow" w:cs="Times New Roman"/>
        </w:rPr>
        <w:t>Nazwa ……………………………………………..</w:t>
      </w:r>
    </w:p>
    <w:p w:rsidR="00736ACB" w:rsidRPr="003B7115" w:rsidRDefault="00736ACB" w:rsidP="00736ACB">
      <w:pPr>
        <w:rPr>
          <w:rFonts w:ascii="Arial Narrow" w:hAnsi="Arial Narrow" w:cs="Times New Roman"/>
        </w:rPr>
      </w:pPr>
      <w:r w:rsidRPr="003B7115">
        <w:rPr>
          <w:rFonts w:ascii="Arial Narrow" w:hAnsi="Arial Narrow" w:cs="Times New Roman"/>
        </w:rPr>
        <w:t>Rok produkcji ……………………………………..</w:t>
      </w:r>
    </w:p>
    <w:p w:rsidR="00736ACB" w:rsidRPr="003B7115" w:rsidRDefault="00736ACB" w:rsidP="00736ACB">
      <w:pPr>
        <w:rPr>
          <w:rFonts w:ascii="Arial Narrow" w:hAnsi="Arial Narrow" w:cs="Times New Roman"/>
        </w:rPr>
      </w:pPr>
      <w:r w:rsidRPr="003B7115">
        <w:rPr>
          <w:rFonts w:ascii="Arial Narrow" w:hAnsi="Arial Narrow" w:cs="Times New Roman"/>
        </w:rPr>
        <w:t>Producent ……</w:t>
      </w:r>
      <w:r w:rsidR="003B7115" w:rsidRPr="003B7115">
        <w:rPr>
          <w:rFonts w:ascii="Arial Narrow" w:hAnsi="Arial Narrow" w:cs="Times New Roman"/>
        </w:rPr>
        <w:t xml:space="preserve">…………………………………….                </w:t>
      </w:r>
    </w:p>
    <w:tbl>
      <w:tblPr>
        <w:tblStyle w:val="Tabela-Siatka"/>
        <w:tblW w:w="16302" w:type="dxa"/>
        <w:tblInd w:w="-998" w:type="dxa"/>
        <w:tblLayout w:type="fixed"/>
        <w:tblLook w:val="04A0" w:firstRow="1" w:lastRow="0" w:firstColumn="1" w:lastColumn="0" w:noHBand="0" w:noVBand="1"/>
      </w:tblPr>
      <w:tblGrid>
        <w:gridCol w:w="567"/>
        <w:gridCol w:w="3261"/>
        <w:gridCol w:w="2552"/>
        <w:gridCol w:w="2126"/>
        <w:gridCol w:w="851"/>
        <w:gridCol w:w="992"/>
        <w:gridCol w:w="709"/>
        <w:gridCol w:w="1134"/>
        <w:gridCol w:w="850"/>
        <w:gridCol w:w="1418"/>
        <w:gridCol w:w="1842"/>
      </w:tblGrid>
      <w:tr w:rsidR="00736ACB" w:rsidRPr="00FF352B" w:rsidTr="006536AE">
        <w:tc>
          <w:tcPr>
            <w:tcW w:w="567"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Lp</w:t>
            </w:r>
          </w:p>
        </w:tc>
        <w:tc>
          <w:tcPr>
            <w:tcW w:w="326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8"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2" w:type="dxa"/>
            <w:vAlign w:val="center"/>
          </w:tcPr>
          <w:p w:rsidR="00736ACB" w:rsidRPr="0088231E" w:rsidRDefault="00736ACB" w:rsidP="006E7E7F">
            <w:pPr>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736ACB" w:rsidRPr="00FF352B" w:rsidTr="006536AE">
        <w:trPr>
          <w:trHeight w:val="153"/>
        </w:trPr>
        <w:tc>
          <w:tcPr>
            <w:tcW w:w="567" w:type="dxa"/>
            <w:vAlign w:val="center"/>
          </w:tcPr>
          <w:p w:rsidR="00736ACB" w:rsidRPr="0088231E" w:rsidRDefault="00736ACB" w:rsidP="006E7E7F">
            <w:pPr>
              <w:numPr>
                <w:ilvl w:val="0"/>
                <w:numId w:val="42"/>
              </w:numPr>
              <w:ind w:left="0" w:firstLine="0"/>
              <w:jc w:val="center"/>
              <w:rPr>
                <w:rFonts w:ascii="Arial Narrow" w:hAnsi="Arial Narrow" w:cs="Times New Roman"/>
                <w:sz w:val="20"/>
                <w:szCs w:val="20"/>
              </w:rPr>
            </w:pPr>
          </w:p>
        </w:tc>
        <w:tc>
          <w:tcPr>
            <w:tcW w:w="3261" w:type="dxa"/>
            <w:vAlign w:val="center"/>
          </w:tcPr>
          <w:p w:rsidR="00736ACB" w:rsidRPr="0088231E" w:rsidRDefault="00736ACB" w:rsidP="0088231E">
            <w:pPr>
              <w:jc w:val="both"/>
              <w:rPr>
                <w:rFonts w:ascii="Arial Narrow" w:hAnsi="Arial Narrow" w:cs="Times New Roman"/>
                <w:sz w:val="20"/>
                <w:szCs w:val="20"/>
              </w:rPr>
            </w:pPr>
            <w:r w:rsidRPr="0088231E">
              <w:rPr>
                <w:rFonts w:ascii="Arial Narrow" w:hAnsi="Arial Narrow" w:cs="Times New Roman"/>
                <w:sz w:val="20"/>
                <w:szCs w:val="20"/>
              </w:rPr>
              <w:t>Pompa insulinowa z moni</w:t>
            </w:r>
            <w:r w:rsidR="006536AE" w:rsidRPr="0088231E">
              <w:rPr>
                <w:rFonts w:ascii="Arial Narrow" w:hAnsi="Arial Narrow" w:cs="Times New Roman"/>
                <w:sz w:val="20"/>
                <w:szCs w:val="20"/>
              </w:rPr>
              <w:t>toringiem glikemii 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736ACB" w:rsidRPr="0088231E" w:rsidRDefault="00736ACB" w:rsidP="006E7E7F">
            <w:pPr>
              <w:jc w:val="center"/>
              <w:rPr>
                <w:rFonts w:ascii="Arial Narrow" w:hAnsi="Arial Narrow" w:cs="Times New Roman"/>
                <w:sz w:val="20"/>
                <w:szCs w:val="20"/>
              </w:rPr>
            </w:pPr>
          </w:p>
        </w:tc>
        <w:tc>
          <w:tcPr>
            <w:tcW w:w="2126" w:type="dxa"/>
            <w:vAlign w:val="center"/>
          </w:tcPr>
          <w:p w:rsidR="00736ACB" w:rsidRPr="0088231E" w:rsidRDefault="00736ACB" w:rsidP="006E7E7F">
            <w:pPr>
              <w:jc w:val="center"/>
              <w:rPr>
                <w:rFonts w:ascii="Arial Narrow" w:hAnsi="Arial Narrow" w:cs="Times New Roman"/>
                <w:sz w:val="20"/>
                <w:szCs w:val="20"/>
              </w:rPr>
            </w:pPr>
          </w:p>
        </w:tc>
        <w:tc>
          <w:tcPr>
            <w:tcW w:w="851" w:type="dxa"/>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736ACB" w:rsidRPr="0088231E" w:rsidRDefault="00736ACB" w:rsidP="006E7E7F">
            <w:pPr>
              <w:jc w:val="center"/>
              <w:rPr>
                <w:rFonts w:ascii="Arial Narrow" w:hAnsi="Arial Narrow" w:cs="Times New Roman"/>
                <w:sz w:val="20"/>
                <w:szCs w:val="20"/>
              </w:rPr>
            </w:pPr>
          </w:p>
        </w:tc>
        <w:tc>
          <w:tcPr>
            <w:tcW w:w="709" w:type="dxa"/>
            <w:vAlign w:val="center"/>
          </w:tcPr>
          <w:p w:rsidR="00736ACB" w:rsidRPr="0088231E" w:rsidRDefault="00781FB8" w:rsidP="006E7E7F">
            <w:pPr>
              <w:jc w:val="center"/>
              <w:rPr>
                <w:rFonts w:ascii="Arial Narrow" w:hAnsi="Arial Narrow" w:cs="Times New Roman"/>
                <w:sz w:val="20"/>
                <w:szCs w:val="20"/>
              </w:rPr>
            </w:pPr>
            <w:r>
              <w:rPr>
                <w:rFonts w:ascii="Arial Narrow" w:hAnsi="Arial Narrow" w:cs="Times New Roman"/>
                <w:sz w:val="20"/>
                <w:szCs w:val="20"/>
              </w:rPr>
              <w:t>9</w:t>
            </w:r>
          </w:p>
        </w:tc>
        <w:tc>
          <w:tcPr>
            <w:tcW w:w="1134" w:type="dxa"/>
            <w:vAlign w:val="center"/>
          </w:tcPr>
          <w:p w:rsidR="00736ACB" w:rsidRPr="0088231E" w:rsidRDefault="00736ACB" w:rsidP="006E7E7F">
            <w:pPr>
              <w:jc w:val="center"/>
              <w:rPr>
                <w:rFonts w:ascii="Arial Narrow" w:hAnsi="Arial Narrow" w:cs="Times New Roman"/>
                <w:sz w:val="20"/>
                <w:szCs w:val="20"/>
              </w:rPr>
            </w:pPr>
          </w:p>
        </w:tc>
        <w:tc>
          <w:tcPr>
            <w:tcW w:w="850" w:type="dxa"/>
            <w:vAlign w:val="center"/>
          </w:tcPr>
          <w:p w:rsidR="00736ACB" w:rsidRPr="0088231E" w:rsidRDefault="00736ACB" w:rsidP="006E7E7F">
            <w:pPr>
              <w:jc w:val="center"/>
              <w:rPr>
                <w:rFonts w:ascii="Arial Narrow" w:hAnsi="Arial Narrow" w:cs="Times New Roman"/>
                <w:sz w:val="20"/>
                <w:szCs w:val="20"/>
              </w:rPr>
            </w:pPr>
          </w:p>
        </w:tc>
        <w:tc>
          <w:tcPr>
            <w:tcW w:w="1418" w:type="dxa"/>
            <w:vAlign w:val="center"/>
          </w:tcPr>
          <w:p w:rsidR="00736ACB" w:rsidRPr="0088231E" w:rsidRDefault="00736ACB" w:rsidP="006E7E7F">
            <w:pPr>
              <w:jc w:val="center"/>
              <w:rPr>
                <w:rFonts w:ascii="Arial Narrow" w:hAnsi="Arial Narrow" w:cs="Times New Roman"/>
                <w:sz w:val="20"/>
                <w:szCs w:val="20"/>
              </w:rPr>
            </w:pPr>
          </w:p>
        </w:tc>
        <w:tc>
          <w:tcPr>
            <w:tcW w:w="1842" w:type="dxa"/>
            <w:vAlign w:val="center"/>
          </w:tcPr>
          <w:p w:rsidR="00736ACB" w:rsidRPr="00FF352B" w:rsidRDefault="00736ACB" w:rsidP="006E7E7F">
            <w:pPr>
              <w:jc w:val="center"/>
              <w:rPr>
                <w:rFonts w:ascii="Arial Narrow" w:hAnsi="Arial Narrow" w:cs="Times New Roman"/>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110 g.</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85C5F" w:rsidP="0088231E">
            <w:pPr>
              <w:jc w:val="both"/>
              <w:rPr>
                <w:rFonts w:ascii="Arial Narrow" w:hAnsi="Arial Narrow" w:cs="Times New Roman"/>
                <w:sz w:val="20"/>
                <w:szCs w:val="20"/>
              </w:rPr>
            </w:pPr>
            <w:r w:rsidRPr="00385C5F">
              <w:rPr>
                <w:rFonts w:ascii="Arial Narrow" w:hAnsi="Arial Narrow" w:cs="Times New Roman"/>
                <w:sz w:val="20"/>
                <w:szCs w:val="20"/>
              </w:rPr>
              <w:t>Możliwość zasilania za pomocą ogólnodostępnych baterii typu AAA lub AA (powszechnie dostępne w placówkach handlowych, na stacjach paliw, w kioskach typu „RUCH”, sklepach ze sprzętem AGD i RTV, aptekach itp.).</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Nieograniczona ilość wypełnień drenów w ciągu doby.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Pełny interfejs użytkownika w języku polskim.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 niezależnie od wielkości bolusa – 0,1j.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lub tabel aktualnych baz z podaniem dokładnej dawki oraz czasu podawania bazy przez pompę.</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bolusów z podaniem informacji dotyczących rodzaju bolusa, dawki i godziny podania</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sczytanie historii wypełnień drenu</w:t>
            </w:r>
          </w:p>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 xml:space="preserve"> - tworzenie wykresów dziennych zawierających informacje dotyczące stosowanej w danym dniu bazy podstawowej, czasowej zmiany bazy – oznaczenie innym kolorem, momentu zatrzymania i włączenia pompy, </w:t>
            </w:r>
            <w:r w:rsidRPr="0088231E">
              <w:rPr>
                <w:rFonts w:ascii="Arial Narrow" w:hAnsi="Arial Narrow" w:cs="Times New Roman"/>
                <w:sz w:val="20"/>
                <w:szCs w:val="20"/>
              </w:rPr>
              <w:lastRenderedPageBreak/>
              <w:t>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A12222">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wykonana w systemie zintegrowanym (CGM i glukometr)</w:t>
            </w:r>
          </w:p>
        </w:tc>
        <w:tc>
          <w:tcPr>
            <w:tcW w:w="2552" w:type="dxa"/>
            <w:vAlign w:val="center"/>
          </w:tcPr>
          <w:p w:rsidR="003B7115" w:rsidRPr="0088231E" w:rsidRDefault="003B7115" w:rsidP="00A12222">
            <w:pPr>
              <w:pStyle w:val="Bezodstpw"/>
              <w:jc w:val="both"/>
              <w:rPr>
                <w:rFonts w:ascii="Arial Narrow" w:hAnsi="Arial Narrow" w:cs="Times New Roman"/>
                <w:sz w:val="20"/>
                <w:szCs w:val="20"/>
              </w:rPr>
            </w:pPr>
          </w:p>
        </w:tc>
        <w:tc>
          <w:tcPr>
            <w:tcW w:w="2126" w:type="dxa"/>
            <w:vAlign w:val="center"/>
          </w:tcPr>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A12222">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A12222">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Automatyczna procentowa lub ręczna zmiana dawki w jednostkach insuliny w kalkulatorze bolusa w sytuacjach szczególnych.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Wbudowany system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Zintegrowany z pompą ciągły monitoring glikemii z funkcją hipoblokady.</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30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Komplet sensorów do ciągłego monitorowania glikemii.</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Transmiter (1 szt. / 5 szt. pomp).</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6E7E7F">
            <w:pPr>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3"/>
              </w:numPr>
              <w:rPr>
                <w:rFonts w:ascii="Arial Narrow" w:hAnsi="Arial Narrow" w:cs="Times New Roman"/>
                <w:sz w:val="20"/>
                <w:szCs w:val="20"/>
              </w:rPr>
            </w:pPr>
          </w:p>
        </w:tc>
        <w:tc>
          <w:tcPr>
            <w:tcW w:w="3261" w:type="dxa"/>
            <w:vAlign w:val="center"/>
          </w:tcPr>
          <w:p w:rsidR="003B7115" w:rsidRPr="0088231E" w:rsidRDefault="003B7115" w:rsidP="0088231E">
            <w:pPr>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6E7E7F">
            <w:pPr>
              <w:rPr>
                <w:rFonts w:ascii="Arial Narrow" w:hAnsi="Arial Narrow" w:cs="Times New Roman"/>
                <w:sz w:val="20"/>
                <w:szCs w:val="20"/>
              </w:rPr>
            </w:pPr>
          </w:p>
        </w:tc>
        <w:tc>
          <w:tcPr>
            <w:tcW w:w="2126" w:type="dxa"/>
            <w:vAlign w:val="center"/>
          </w:tcPr>
          <w:p w:rsidR="003B7115" w:rsidRPr="0088231E" w:rsidRDefault="003B7115" w:rsidP="006E7E7F">
            <w:pPr>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6E7E7F">
            <w:pPr>
              <w:ind w:left="34"/>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0503E9">
            <w:pPr>
              <w:numPr>
                <w:ilvl w:val="0"/>
                <w:numId w:val="44"/>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E7E7F">
            <w:pPr>
              <w:numPr>
                <w:ilvl w:val="0"/>
                <w:numId w:val="42"/>
              </w:numPr>
              <w:ind w:left="34" w:firstLine="0"/>
              <w:rPr>
                <w:rFonts w:ascii="Arial Narrow" w:hAnsi="Arial Narrow" w:cs="Times New Roman"/>
                <w:sz w:val="20"/>
                <w:szCs w:val="20"/>
              </w:rPr>
            </w:pPr>
          </w:p>
        </w:tc>
        <w:tc>
          <w:tcPr>
            <w:tcW w:w="3261" w:type="dxa"/>
            <w:vAlign w:val="center"/>
          </w:tcPr>
          <w:p w:rsidR="003B7115" w:rsidRPr="0088231E" w:rsidRDefault="003B7115" w:rsidP="0088231E">
            <w:pPr>
              <w:ind w:left="34"/>
              <w:jc w:val="both"/>
              <w:rPr>
                <w:rFonts w:ascii="Arial Narrow" w:hAnsi="Arial Narrow" w:cs="Times New Roman"/>
                <w:sz w:val="20"/>
                <w:szCs w:val="20"/>
              </w:rPr>
            </w:pPr>
            <w:r w:rsidRPr="0088231E">
              <w:rPr>
                <w:rFonts w:ascii="Arial Narrow" w:hAnsi="Arial Narrow" w:cs="Times New Roman"/>
                <w:sz w:val="20"/>
                <w:szCs w:val="20"/>
              </w:rPr>
              <w:t>Koszty</w:t>
            </w:r>
            <w:r w:rsidR="0088231E" w:rsidRPr="0088231E">
              <w:rPr>
                <w:rFonts w:ascii="Arial Narrow" w:hAnsi="Arial Narrow" w:cs="Times New Roman"/>
                <w:sz w:val="20"/>
                <w:szCs w:val="20"/>
              </w:rPr>
              <w:t xml:space="preserve"> eksploatacji</w:t>
            </w:r>
          </w:p>
        </w:tc>
        <w:tc>
          <w:tcPr>
            <w:tcW w:w="2552" w:type="dxa"/>
            <w:vAlign w:val="center"/>
          </w:tcPr>
          <w:p w:rsidR="003B7115" w:rsidRPr="0088231E" w:rsidRDefault="003B7115" w:rsidP="006E7E7F">
            <w:pPr>
              <w:ind w:left="34"/>
              <w:rPr>
                <w:rFonts w:ascii="Arial Narrow" w:hAnsi="Arial Narrow" w:cs="Times New Roman"/>
                <w:sz w:val="20"/>
                <w:szCs w:val="20"/>
              </w:rPr>
            </w:pPr>
          </w:p>
        </w:tc>
        <w:tc>
          <w:tcPr>
            <w:tcW w:w="2126" w:type="dxa"/>
            <w:vAlign w:val="center"/>
          </w:tcPr>
          <w:p w:rsidR="003B7115" w:rsidRPr="0088231E" w:rsidRDefault="003B7115" w:rsidP="006E7E7F">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E7E7F">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(minimum jednego rodzaju do 300 PLN)</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3B7115" w:rsidRPr="00FF352B" w:rsidTr="00A03F6B">
        <w:tc>
          <w:tcPr>
            <w:tcW w:w="567" w:type="dxa"/>
            <w:vAlign w:val="center"/>
          </w:tcPr>
          <w:p w:rsidR="003B7115" w:rsidRPr="0088231E" w:rsidRDefault="003B7115" w:rsidP="006536AE">
            <w:pPr>
              <w:pStyle w:val="Akapitzlist"/>
              <w:numPr>
                <w:ilvl w:val="0"/>
                <w:numId w:val="49"/>
              </w:numPr>
              <w:ind w:left="34" w:firstLine="0"/>
              <w:rPr>
                <w:rFonts w:ascii="Arial Narrow" w:hAnsi="Arial Narrow" w:cs="Times New Roman"/>
                <w:sz w:val="20"/>
                <w:szCs w:val="20"/>
              </w:rPr>
            </w:pPr>
          </w:p>
        </w:tc>
        <w:tc>
          <w:tcPr>
            <w:tcW w:w="3261"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infuzyjnych  (metalowych,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6536AE">
            <w:pPr>
              <w:ind w:left="34"/>
              <w:rPr>
                <w:rFonts w:ascii="Arial Narrow" w:hAnsi="Arial Narrow" w:cs="Times New Roman"/>
                <w:sz w:val="20"/>
                <w:szCs w:val="20"/>
              </w:rPr>
            </w:pPr>
          </w:p>
        </w:tc>
        <w:tc>
          <w:tcPr>
            <w:tcW w:w="2126" w:type="dxa"/>
            <w:vAlign w:val="center"/>
          </w:tcPr>
          <w:p w:rsidR="003B7115" w:rsidRPr="0088231E" w:rsidRDefault="003B7115" w:rsidP="006536AE">
            <w:pPr>
              <w:ind w:left="34"/>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6536AE">
            <w:pPr>
              <w:ind w:left="34"/>
              <w:rPr>
                <w:rFonts w:ascii="Arial Narrow" w:hAnsi="Arial Narrow" w:cs="Times New Roman"/>
                <w:sz w:val="20"/>
                <w:szCs w:val="20"/>
              </w:rPr>
            </w:pPr>
          </w:p>
        </w:tc>
      </w:tr>
      <w:tr w:rsidR="00736ACB" w:rsidRPr="00FF352B" w:rsidTr="006536AE">
        <w:tc>
          <w:tcPr>
            <w:tcW w:w="11058" w:type="dxa"/>
            <w:gridSpan w:val="7"/>
            <w:shd w:val="clear" w:color="auto" w:fill="BFBFBF" w:themeFill="background1" w:themeFillShade="BF"/>
            <w:vAlign w:val="center"/>
          </w:tcPr>
          <w:p w:rsidR="00736ACB" w:rsidRPr="0088231E" w:rsidRDefault="00736ACB" w:rsidP="006E7E7F">
            <w:pPr>
              <w:jc w:val="center"/>
              <w:rPr>
                <w:rFonts w:ascii="Arial Narrow" w:hAnsi="Arial Narrow" w:cs="Times New Roman"/>
                <w:sz w:val="20"/>
                <w:szCs w:val="20"/>
              </w:rPr>
            </w:pPr>
            <w:r w:rsidRPr="0088231E">
              <w:rPr>
                <w:rFonts w:ascii="Arial Narrow" w:hAnsi="Arial Narrow" w:cs="Times New Roman"/>
                <w:sz w:val="20"/>
                <w:szCs w:val="20"/>
              </w:rPr>
              <w:t>RAZEM</w:t>
            </w:r>
          </w:p>
        </w:tc>
        <w:tc>
          <w:tcPr>
            <w:tcW w:w="1134" w:type="dxa"/>
            <w:vAlign w:val="center"/>
          </w:tcPr>
          <w:p w:rsidR="00736ACB" w:rsidRPr="0088231E" w:rsidRDefault="00736ACB" w:rsidP="006E7E7F">
            <w:pPr>
              <w:rPr>
                <w:rFonts w:ascii="Arial Narrow" w:hAnsi="Arial Narrow" w:cs="Times New Roman"/>
                <w:sz w:val="20"/>
                <w:szCs w:val="20"/>
              </w:rPr>
            </w:pPr>
          </w:p>
        </w:tc>
        <w:tc>
          <w:tcPr>
            <w:tcW w:w="850" w:type="dxa"/>
            <w:shd w:val="clear" w:color="auto" w:fill="BFBFBF" w:themeFill="background1" w:themeFillShade="BF"/>
            <w:vAlign w:val="center"/>
          </w:tcPr>
          <w:p w:rsidR="00736ACB" w:rsidRPr="0088231E" w:rsidRDefault="00736ACB" w:rsidP="006E7E7F">
            <w:pPr>
              <w:rPr>
                <w:rFonts w:ascii="Arial Narrow" w:hAnsi="Arial Narrow" w:cs="Times New Roman"/>
                <w:sz w:val="20"/>
                <w:szCs w:val="20"/>
              </w:rPr>
            </w:pPr>
          </w:p>
        </w:tc>
        <w:tc>
          <w:tcPr>
            <w:tcW w:w="1418" w:type="dxa"/>
            <w:vAlign w:val="center"/>
          </w:tcPr>
          <w:p w:rsidR="00736ACB" w:rsidRPr="0088231E" w:rsidRDefault="00736ACB" w:rsidP="006E7E7F">
            <w:pPr>
              <w:rPr>
                <w:rFonts w:ascii="Arial Narrow" w:hAnsi="Arial Narrow" w:cs="Times New Roman"/>
                <w:sz w:val="20"/>
                <w:szCs w:val="20"/>
              </w:rPr>
            </w:pPr>
          </w:p>
        </w:tc>
        <w:tc>
          <w:tcPr>
            <w:tcW w:w="1842" w:type="dxa"/>
            <w:shd w:val="clear" w:color="auto" w:fill="BFBFBF" w:themeFill="background1" w:themeFillShade="BF"/>
            <w:vAlign w:val="center"/>
          </w:tcPr>
          <w:p w:rsidR="00736ACB" w:rsidRPr="00FF352B" w:rsidRDefault="00736ACB" w:rsidP="006E7E7F">
            <w:pPr>
              <w:rPr>
                <w:rFonts w:ascii="Arial Narrow" w:hAnsi="Arial Narrow" w:cs="Times New Roman"/>
              </w:rPr>
            </w:pPr>
          </w:p>
        </w:tc>
      </w:tr>
    </w:tbl>
    <w:p w:rsidR="00736ACB" w:rsidRPr="00FF352B" w:rsidRDefault="00736ACB" w:rsidP="00736ACB">
      <w:pPr>
        <w:rPr>
          <w:rFonts w:ascii="Arial Narrow" w:hAnsi="Arial Narrow" w:cs="Times New Roman"/>
        </w:rPr>
      </w:pPr>
    </w:p>
    <w:p w:rsidR="00736ACB" w:rsidRPr="00FF352B" w:rsidRDefault="00736ACB" w:rsidP="006E7E7F">
      <w:pPr>
        <w:spacing w:after="0"/>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A10B9A">
        <w:rPr>
          <w:rFonts w:ascii="Arial Narrow" w:hAnsi="Arial Narrow" w:cs="Times New Roman"/>
        </w:rPr>
        <w:tab/>
      </w:r>
      <w:r w:rsidR="00A10B9A">
        <w:rPr>
          <w:rFonts w:ascii="Arial Narrow" w:hAnsi="Arial Narrow" w:cs="Times New Roman"/>
        </w:rPr>
        <w:tab/>
      </w:r>
      <w:r w:rsidRPr="00FF352B">
        <w:rPr>
          <w:rFonts w:ascii="Arial Narrow" w:hAnsi="Arial Narrow" w:cs="Times New Roman"/>
        </w:rPr>
        <w:t>……………………………………………</w:t>
      </w:r>
    </w:p>
    <w:p w:rsidR="00736ACB" w:rsidRPr="00FF352B" w:rsidRDefault="00736ACB" w:rsidP="006E7E7F">
      <w:pPr>
        <w:spacing w:after="0"/>
        <w:rPr>
          <w:rFonts w:ascii="Arial Narrow" w:hAnsi="Arial Narrow" w:cs="Times New Roman"/>
        </w:rPr>
      </w:pPr>
      <w:r w:rsidRPr="00FF352B">
        <w:rPr>
          <w:rFonts w:ascii="Arial Narrow" w:hAnsi="Arial Narrow" w:cs="Times New Roman"/>
        </w:rPr>
        <w:t>/miejscowość, data</w:t>
      </w:r>
      <w:r w:rsidR="006E7E7F" w:rsidRPr="00FF352B">
        <w:rPr>
          <w:rFonts w:ascii="Arial Narrow" w:hAnsi="Arial Narrow" w:cs="Times New Roman"/>
        </w:rPr>
        <w:t>/</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r>
      <w:r w:rsidR="006E7E7F" w:rsidRPr="00FF352B">
        <w:rPr>
          <w:rFonts w:ascii="Arial Narrow" w:hAnsi="Arial Narrow" w:cs="Times New Roman"/>
        </w:rPr>
        <w:tab/>
        <w:t xml:space="preserve">  </w:t>
      </w:r>
      <w:r w:rsidR="00A10B9A">
        <w:rPr>
          <w:rFonts w:ascii="Arial Narrow" w:hAnsi="Arial Narrow" w:cs="Times New Roman"/>
        </w:rPr>
        <w:tab/>
      </w:r>
      <w:r w:rsidRPr="00FF352B">
        <w:rPr>
          <w:rFonts w:ascii="Arial Narrow" w:hAnsi="Arial Narrow" w:cs="Times New Roman"/>
        </w:rPr>
        <w:t>/pieczęć i podpis osoby upoważnionej/</w:t>
      </w:r>
    </w:p>
    <w:p w:rsidR="004C3F7B" w:rsidRPr="00FF352B" w:rsidRDefault="004C3F7B" w:rsidP="002B3DAE">
      <w:pPr>
        <w:rPr>
          <w:rFonts w:ascii="Arial Narrow" w:hAnsi="Arial Narrow" w:cs="Times New Roman"/>
          <w:b/>
        </w:rPr>
      </w:pPr>
    </w:p>
    <w:p w:rsidR="003B7115" w:rsidRDefault="003B7115" w:rsidP="00A10B9A">
      <w:pPr>
        <w:rPr>
          <w:rFonts w:ascii="Arial Narrow" w:hAnsi="Arial Narrow" w:cs="Times New Roman"/>
          <w:b/>
        </w:rPr>
      </w:pPr>
    </w:p>
    <w:p w:rsidR="00A10B9A" w:rsidRPr="00A10B9A" w:rsidRDefault="00A10B9A" w:rsidP="00A10B9A">
      <w:pPr>
        <w:rPr>
          <w:rFonts w:ascii="Arial Narrow" w:hAnsi="Arial Narrow" w:cs="Times New Roman"/>
          <w:b/>
        </w:rPr>
      </w:pPr>
      <w:r>
        <w:rPr>
          <w:rFonts w:ascii="Arial Narrow" w:hAnsi="Arial Narrow" w:cs="Times New Roman"/>
          <w:b/>
        </w:rPr>
        <w:t>Zadanie nr 3</w:t>
      </w:r>
      <w:r w:rsidRPr="00A10B9A">
        <w:rPr>
          <w:rFonts w:ascii="Arial Narrow" w:hAnsi="Arial Narrow" w:cs="Times New Roman"/>
          <w:b/>
        </w:rPr>
        <w:t xml:space="preserve"> – Pompa insulinowa </w:t>
      </w:r>
      <w:r w:rsidR="00781FB8">
        <w:rPr>
          <w:rFonts w:ascii="Arial Narrow" w:hAnsi="Arial Narrow" w:cs="Times New Roman"/>
          <w:b/>
        </w:rPr>
        <w:t>bez monitoringu glikemii</w:t>
      </w:r>
      <w:r w:rsidRPr="00A10B9A">
        <w:rPr>
          <w:rFonts w:ascii="Arial Narrow" w:hAnsi="Arial Narrow" w:cs="Times New Roman"/>
          <w:b/>
        </w:rPr>
        <w:t xml:space="preserve">. </w:t>
      </w:r>
    </w:p>
    <w:p w:rsidR="00A10B9A" w:rsidRPr="00A10B9A" w:rsidRDefault="00A10B9A" w:rsidP="00A10B9A">
      <w:pPr>
        <w:rPr>
          <w:rFonts w:ascii="Arial Narrow" w:hAnsi="Arial Narrow" w:cs="Times New Roman"/>
        </w:rPr>
      </w:pPr>
      <w:r w:rsidRPr="00A10B9A">
        <w:rPr>
          <w:rFonts w:ascii="Arial Narrow" w:hAnsi="Arial Narrow" w:cs="Times New Roman"/>
        </w:rPr>
        <w:t>Nazwa ……………………………………………..</w:t>
      </w:r>
    </w:p>
    <w:p w:rsidR="00A10B9A" w:rsidRPr="00A10B9A" w:rsidRDefault="00A10B9A" w:rsidP="00A10B9A">
      <w:pPr>
        <w:rPr>
          <w:rFonts w:ascii="Arial Narrow" w:hAnsi="Arial Narrow" w:cs="Times New Roman"/>
        </w:rPr>
      </w:pPr>
      <w:r w:rsidRPr="00A10B9A">
        <w:rPr>
          <w:rFonts w:ascii="Arial Narrow" w:hAnsi="Arial Narrow" w:cs="Times New Roman"/>
        </w:rPr>
        <w:t>Rok produkcji ……………………………………..</w:t>
      </w:r>
    </w:p>
    <w:p w:rsidR="00A10B9A" w:rsidRPr="00A10B9A" w:rsidRDefault="00A10B9A" w:rsidP="00A10B9A">
      <w:pPr>
        <w:rPr>
          <w:rFonts w:ascii="Arial Narrow" w:hAnsi="Arial Narrow" w:cs="Times New Roman"/>
          <w:b/>
        </w:rPr>
      </w:pPr>
      <w:r w:rsidRPr="00A10B9A">
        <w:rPr>
          <w:rFonts w:ascii="Arial Narrow" w:hAnsi="Arial Narrow" w:cs="Times New Roman"/>
        </w:rPr>
        <w:t>Producent ………………………………………….</w:t>
      </w:r>
      <w:r w:rsidRPr="00A10B9A">
        <w:rPr>
          <w:rFonts w:ascii="Arial Narrow" w:hAnsi="Arial Narrow" w:cs="Times New Roman"/>
          <w:b/>
        </w:rPr>
        <w:t xml:space="preserve">                </w:t>
      </w:r>
    </w:p>
    <w:tbl>
      <w:tblPr>
        <w:tblStyle w:val="Tabela-Siatka"/>
        <w:tblW w:w="16160" w:type="dxa"/>
        <w:tblInd w:w="-856" w:type="dxa"/>
        <w:tblLayout w:type="fixed"/>
        <w:tblLook w:val="04A0" w:firstRow="1" w:lastRow="0" w:firstColumn="1" w:lastColumn="0" w:noHBand="0" w:noVBand="1"/>
      </w:tblPr>
      <w:tblGrid>
        <w:gridCol w:w="567"/>
        <w:gridCol w:w="3119"/>
        <w:gridCol w:w="2552"/>
        <w:gridCol w:w="2126"/>
        <w:gridCol w:w="851"/>
        <w:gridCol w:w="992"/>
        <w:gridCol w:w="709"/>
        <w:gridCol w:w="1134"/>
        <w:gridCol w:w="850"/>
        <w:gridCol w:w="1419"/>
        <w:gridCol w:w="1841"/>
      </w:tblGrid>
      <w:tr w:rsidR="00A10B9A" w:rsidRPr="00A10B9A" w:rsidTr="0019289A">
        <w:tc>
          <w:tcPr>
            <w:tcW w:w="567"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 xml:space="preserve">                             Lp</w:t>
            </w:r>
          </w:p>
        </w:tc>
        <w:tc>
          <w:tcPr>
            <w:tcW w:w="31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19289A">
            <w:pPr>
              <w:pStyle w:val="Bezodstpw"/>
              <w:ind w:firstLine="35"/>
              <w:jc w:val="center"/>
              <w:rPr>
                <w:rFonts w:ascii="Arial Narrow" w:hAnsi="Arial Narrow" w:cs="Times New Roman"/>
                <w:b/>
                <w:sz w:val="20"/>
                <w:szCs w:val="20"/>
              </w:rPr>
            </w:pPr>
            <w:r w:rsidRPr="0088231E">
              <w:rPr>
                <w:rFonts w:ascii="Arial Narrow" w:hAnsi="Arial Narrow" w:cs="Times New Roman"/>
                <w:b/>
                <w:sz w:val="20"/>
                <w:szCs w:val="20"/>
              </w:rPr>
              <w:t>(parametry wymagane)</w:t>
            </w:r>
          </w:p>
        </w:tc>
        <w:tc>
          <w:tcPr>
            <w:tcW w:w="255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Przedmiot zamówienia</w:t>
            </w:r>
          </w:p>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oferowane)</w:t>
            </w:r>
          </w:p>
        </w:tc>
        <w:tc>
          <w:tcPr>
            <w:tcW w:w="2126"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Parametry podlegające ocenie/zakres punktacji</w:t>
            </w:r>
          </w:p>
        </w:tc>
        <w:tc>
          <w:tcPr>
            <w:tcW w:w="85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Jedn. miary</w:t>
            </w:r>
          </w:p>
        </w:tc>
        <w:tc>
          <w:tcPr>
            <w:tcW w:w="992"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Cena za j.m.</w:t>
            </w:r>
          </w:p>
        </w:tc>
        <w:tc>
          <w:tcPr>
            <w:tcW w:w="70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Ilość</w:t>
            </w:r>
          </w:p>
        </w:tc>
        <w:tc>
          <w:tcPr>
            <w:tcW w:w="1134"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netto</w:t>
            </w:r>
          </w:p>
        </w:tc>
        <w:tc>
          <w:tcPr>
            <w:tcW w:w="850"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VAT %</w:t>
            </w:r>
          </w:p>
        </w:tc>
        <w:tc>
          <w:tcPr>
            <w:tcW w:w="1419"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Wartość brutto</w:t>
            </w:r>
          </w:p>
        </w:tc>
        <w:tc>
          <w:tcPr>
            <w:tcW w:w="1841" w:type="dxa"/>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Producent</w:t>
            </w:r>
          </w:p>
        </w:tc>
      </w:tr>
      <w:tr w:rsidR="00A10B9A" w:rsidRPr="00A10B9A" w:rsidTr="0019289A">
        <w:trPr>
          <w:trHeight w:val="153"/>
        </w:trPr>
        <w:tc>
          <w:tcPr>
            <w:tcW w:w="567" w:type="dxa"/>
            <w:vAlign w:val="center"/>
          </w:tcPr>
          <w:p w:rsidR="00A10B9A" w:rsidRPr="0088231E" w:rsidRDefault="00A10B9A" w:rsidP="001B50D5">
            <w:pPr>
              <w:pStyle w:val="Bezodstpw"/>
              <w:numPr>
                <w:ilvl w:val="0"/>
                <w:numId w:val="45"/>
              </w:numPr>
              <w:ind w:left="34" w:firstLine="0"/>
              <w:rPr>
                <w:rFonts w:ascii="Arial Narrow" w:hAnsi="Arial Narrow" w:cs="Times New Roman"/>
                <w:sz w:val="20"/>
                <w:szCs w:val="20"/>
              </w:rPr>
            </w:pPr>
          </w:p>
        </w:tc>
        <w:tc>
          <w:tcPr>
            <w:tcW w:w="3119" w:type="dxa"/>
            <w:vAlign w:val="center"/>
          </w:tcPr>
          <w:p w:rsidR="00A10B9A" w:rsidRPr="0088231E" w:rsidRDefault="00A10B9A" w:rsidP="006536A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Pompa insulinowa </w:t>
            </w:r>
            <w:r w:rsidR="006536AE" w:rsidRPr="0088231E">
              <w:rPr>
                <w:rFonts w:ascii="Arial Narrow" w:hAnsi="Arial Narrow" w:cs="Times New Roman"/>
                <w:sz w:val="20"/>
                <w:szCs w:val="20"/>
              </w:rPr>
              <w:t>dla dzieci powyżej</w:t>
            </w:r>
            <w:r w:rsidRPr="0088231E">
              <w:rPr>
                <w:rFonts w:ascii="Arial Narrow" w:hAnsi="Arial Narrow" w:cs="Times New Roman"/>
                <w:sz w:val="20"/>
                <w:szCs w:val="20"/>
              </w:rPr>
              <w:t xml:space="preserve"> 6 roku życia, o parametrach funkcjonalno-użytkowych określonych poniżej:</w:t>
            </w:r>
          </w:p>
        </w:tc>
        <w:tc>
          <w:tcPr>
            <w:tcW w:w="2552" w:type="dxa"/>
            <w:vAlign w:val="center"/>
          </w:tcPr>
          <w:p w:rsidR="00A10B9A" w:rsidRPr="0088231E" w:rsidRDefault="00A10B9A" w:rsidP="00060245">
            <w:pPr>
              <w:pStyle w:val="Bezodstpw"/>
              <w:jc w:val="both"/>
              <w:rPr>
                <w:rFonts w:ascii="Arial Narrow" w:hAnsi="Arial Narrow" w:cs="Times New Roman"/>
                <w:sz w:val="20"/>
                <w:szCs w:val="20"/>
              </w:rPr>
            </w:pPr>
          </w:p>
        </w:tc>
        <w:tc>
          <w:tcPr>
            <w:tcW w:w="2126" w:type="dxa"/>
            <w:vAlign w:val="center"/>
          </w:tcPr>
          <w:p w:rsidR="00A10B9A" w:rsidRPr="0088231E" w:rsidRDefault="00A10B9A" w:rsidP="00060245">
            <w:pPr>
              <w:pStyle w:val="Bezodstpw"/>
              <w:rPr>
                <w:rFonts w:ascii="Arial Narrow" w:hAnsi="Arial Narrow" w:cs="Times New Roman"/>
                <w:sz w:val="20"/>
                <w:szCs w:val="20"/>
              </w:rPr>
            </w:pPr>
          </w:p>
        </w:tc>
        <w:tc>
          <w:tcPr>
            <w:tcW w:w="851" w:type="dxa"/>
            <w:vAlign w:val="center"/>
          </w:tcPr>
          <w:p w:rsidR="00A10B9A" w:rsidRPr="0088231E" w:rsidRDefault="00A10B9A" w:rsidP="00060245">
            <w:pPr>
              <w:pStyle w:val="Bezodstpw"/>
              <w:jc w:val="center"/>
              <w:rPr>
                <w:rFonts w:ascii="Arial Narrow" w:hAnsi="Arial Narrow" w:cs="Times New Roman"/>
                <w:sz w:val="20"/>
                <w:szCs w:val="20"/>
              </w:rPr>
            </w:pPr>
            <w:r w:rsidRPr="0088231E">
              <w:rPr>
                <w:rFonts w:ascii="Arial Narrow" w:hAnsi="Arial Narrow" w:cs="Times New Roman"/>
                <w:sz w:val="20"/>
                <w:szCs w:val="20"/>
              </w:rPr>
              <w:t>Szt.</w:t>
            </w:r>
          </w:p>
        </w:tc>
        <w:tc>
          <w:tcPr>
            <w:tcW w:w="992" w:type="dxa"/>
            <w:vAlign w:val="center"/>
          </w:tcPr>
          <w:p w:rsidR="00A10B9A" w:rsidRPr="0088231E" w:rsidRDefault="00A10B9A" w:rsidP="00060245">
            <w:pPr>
              <w:pStyle w:val="Bezodstpw"/>
              <w:jc w:val="center"/>
              <w:rPr>
                <w:rFonts w:ascii="Arial Narrow" w:hAnsi="Arial Narrow" w:cs="Times New Roman"/>
                <w:sz w:val="20"/>
                <w:szCs w:val="20"/>
              </w:rPr>
            </w:pPr>
          </w:p>
        </w:tc>
        <w:tc>
          <w:tcPr>
            <w:tcW w:w="709" w:type="dxa"/>
            <w:vAlign w:val="center"/>
          </w:tcPr>
          <w:p w:rsidR="00A10B9A" w:rsidRPr="0088231E" w:rsidRDefault="00781FB8" w:rsidP="00060245">
            <w:pPr>
              <w:pStyle w:val="Bezodstpw"/>
              <w:jc w:val="center"/>
              <w:rPr>
                <w:rFonts w:ascii="Arial Narrow" w:hAnsi="Arial Narrow" w:cs="Times New Roman"/>
                <w:sz w:val="20"/>
                <w:szCs w:val="20"/>
              </w:rPr>
            </w:pPr>
            <w:r>
              <w:rPr>
                <w:rFonts w:ascii="Arial Narrow" w:hAnsi="Arial Narrow" w:cs="Times New Roman"/>
                <w:sz w:val="20"/>
                <w:szCs w:val="20"/>
              </w:rPr>
              <w:t>9</w:t>
            </w:r>
          </w:p>
        </w:tc>
        <w:tc>
          <w:tcPr>
            <w:tcW w:w="1134" w:type="dxa"/>
            <w:vAlign w:val="center"/>
          </w:tcPr>
          <w:p w:rsidR="00A10B9A" w:rsidRPr="0088231E" w:rsidRDefault="00A10B9A" w:rsidP="00060245">
            <w:pPr>
              <w:pStyle w:val="Bezodstpw"/>
              <w:jc w:val="center"/>
              <w:rPr>
                <w:rFonts w:ascii="Arial Narrow" w:hAnsi="Arial Narrow" w:cs="Times New Roman"/>
                <w:sz w:val="20"/>
                <w:szCs w:val="20"/>
              </w:rPr>
            </w:pPr>
          </w:p>
        </w:tc>
        <w:tc>
          <w:tcPr>
            <w:tcW w:w="850" w:type="dxa"/>
            <w:vAlign w:val="center"/>
          </w:tcPr>
          <w:p w:rsidR="00A10B9A" w:rsidRPr="0088231E" w:rsidRDefault="00A10B9A" w:rsidP="00060245">
            <w:pPr>
              <w:pStyle w:val="Bezodstpw"/>
              <w:jc w:val="center"/>
              <w:rPr>
                <w:rFonts w:ascii="Arial Narrow" w:hAnsi="Arial Narrow" w:cs="Times New Roman"/>
                <w:sz w:val="20"/>
                <w:szCs w:val="20"/>
              </w:rPr>
            </w:pPr>
          </w:p>
        </w:tc>
        <w:tc>
          <w:tcPr>
            <w:tcW w:w="1419" w:type="dxa"/>
            <w:vAlign w:val="center"/>
          </w:tcPr>
          <w:p w:rsidR="00A10B9A" w:rsidRPr="0088231E" w:rsidRDefault="00A10B9A" w:rsidP="00060245">
            <w:pPr>
              <w:pStyle w:val="Bezodstpw"/>
              <w:jc w:val="center"/>
              <w:rPr>
                <w:rFonts w:ascii="Arial Narrow" w:hAnsi="Arial Narrow" w:cs="Times New Roman"/>
                <w:sz w:val="20"/>
                <w:szCs w:val="20"/>
              </w:rPr>
            </w:pPr>
          </w:p>
        </w:tc>
        <w:tc>
          <w:tcPr>
            <w:tcW w:w="1841" w:type="dxa"/>
            <w:vAlign w:val="center"/>
          </w:tcPr>
          <w:p w:rsidR="00A10B9A" w:rsidRPr="0088231E" w:rsidRDefault="00A10B9A"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Maksymalna masa pompy z baterią i pojemnikiem na insulinę …… g.</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val="restart"/>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85C5F" w:rsidP="00060245">
            <w:pPr>
              <w:pStyle w:val="Bezodstpw"/>
              <w:jc w:val="both"/>
              <w:rPr>
                <w:rFonts w:ascii="Arial Narrow" w:hAnsi="Arial Narrow" w:cs="Times New Roman"/>
                <w:sz w:val="20"/>
                <w:szCs w:val="20"/>
              </w:rPr>
            </w:pPr>
            <w:r w:rsidRPr="00385C5F">
              <w:rPr>
                <w:rFonts w:ascii="Arial Narrow" w:hAnsi="Arial Narrow" w:cs="Times New Roman"/>
                <w:sz w:val="20"/>
                <w:szCs w:val="20"/>
              </w:rPr>
              <w:t>Możliwość zasilania za pomocą ogólnodostępnych baterii typu AAA lub AA (powszechnie dostępne w placówkach handlowych, na stacjach paliw, w kioskach typu „RUCH”, sklepach ze sprzętem AGD i RTV, aptekach itp.).</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Klasa ochrony przed wilgocią i zalaniem nie gorsza niż IPX7.</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IPX7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Klasa IPX8 – 10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Minimalny zakres temperatury pracy od +5°C do +40°C.</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Automatyczne wypełnienie drenu.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Blokada przed przypadkową zmianą parametrów.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anulowania podaży bolusa jednym  przyciskiem.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Interfejs użytkownika w języku polskim.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programowania wielkości dawki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programowalnych baz.</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baz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baz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Dokładność dawkowania bazy nie mniejsza niż 0,05j./h dla każdego rodzaju bazy.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Programowalna wielkość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Minimum trzy rodzaje bolusa.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3 rodzaje bolusa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&gt;3 rodzaje bolusa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Minimalna dokładność dawkowania bolusa dla każdego rodzaju i</w:t>
            </w:r>
            <w:r w:rsidRPr="0088231E">
              <w:rPr>
                <w:rFonts w:ascii="Arial Narrow" w:hAnsi="Arial Narrow"/>
                <w:sz w:val="20"/>
                <w:szCs w:val="20"/>
              </w:rPr>
              <w:t xml:space="preserve"> </w:t>
            </w:r>
            <w:r w:rsidRPr="0088231E">
              <w:rPr>
                <w:rFonts w:ascii="Arial Narrow" w:hAnsi="Arial Narrow" w:cs="Times New Roman"/>
                <w:sz w:val="20"/>
                <w:szCs w:val="20"/>
              </w:rPr>
              <w:t>niezależnie od wielkości bolusa – 0,1j.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dokładność &lt; 0,1j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Maksymalny czas trwania bolusa nie mniej niż 7h.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Alarm tonowy i wibracyjny, z możliwością dezaktywacji alarmu dźwiękowego.</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Informacja o zużyciu baterii (dźwiękowa i wyświetlana na ekranie)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zapewnienie oprogramowania i interfejsu do sczytywania danych  z pompy (m.in. historii bolusów, alarmów, dawki podstawowej, dawki dobowej) do urządzeń zewnętrznych (komputerów) na użytek ośrodka diabetologicznego prowadzącego terapię. Oprogramowanie powinno umożliwiać:</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lub tabel aktualnych baz z podaniem dokładnej dawki oraz czasu podawania bazy przez pompę.</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bolusów z podaniem informacji dotyczących rodzaju bolusa, dawki i godziny podania</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Sczytanie historii wypełnień drenu</w:t>
            </w:r>
          </w:p>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Tworzenie wykresów dziennych zawierających informacje dotyczące stosowanej w danym dniu bazy podstawowej, czasowej zmiany bazy – oznaczenie innym kolorem, momentu zatrzymania i włączenia pompy, momentu wypełnień drenu, historii alarmów, podawanych bolusów z rozróżnieniem  rodzaju i oznaczeniem czasu podania bolusa, w tym przedłużonego – wskazane oznaczenie różnymi kolorami.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transferu danych z glukometrów innych  producentów i odczyt na wykresach danych z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Nieodpłatne udostępnienie pacjentom dostępu do oprogramowania z poziomu przeglądarki internetowej.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F952F6" w:rsidRPr="00A10B9A" w:rsidTr="0088231E">
        <w:trPr>
          <w:trHeight w:val="835"/>
        </w:trPr>
        <w:tc>
          <w:tcPr>
            <w:tcW w:w="567" w:type="dxa"/>
            <w:vAlign w:val="center"/>
          </w:tcPr>
          <w:p w:rsidR="00F952F6" w:rsidRPr="0088231E" w:rsidRDefault="00F952F6"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F952F6" w:rsidRPr="0088231E" w:rsidRDefault="00F952F6"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synchronizacji urządzeń zewnętrznych (komputer lekarza) z kontem pacjenta oraz pobrania danych z poziomu programu dla pacjenta.</w:t>
            </w:r>
          </w:p>
        </w:tc>
        <w:tc>
          <w:tcPr>
            <w:tcW w:w="2552" w:type="dxa"/>
            <w:vAlign w:val="center"/>
          </w:tcPr>
          <w:p w:rsidR="00F952F6" w:rsidRPr="0088231E" w:rsidRDefault="00F952F6" w:rsidP="00060245">
            <w:pPr>
              <w:pStyle w:val="Bezodstpw"/>
              <w:jc w:val="both"/>
              <w:rPr>
                <w:rFonts w:ascii="Arial Narrow" w:hAnsi="Arial Narrow" w:cs="Times New Roman"/>
                <w:sz w:val="20"/>
                <w:szCs w:val="20"/>
              </w:rPr>
            </w:pPr>
          </w:p>
        </w:tc>
        <w:tc>
          <w:tcPr>
            <w:tcW w:w="2126" w:type="dxa"/>
            <w:vAlign w:val="center"/>
          </w:tcPr>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F952F6" w:rsidRPr="0088231E" w:rsidRDefault="00F952F6"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p w:rsidR="00F952F6" w:rsidRPr="0088231E" w:rsidRDefault="00F952F6"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F952F6" w:rsidRPr="0088231E" w:rsidRDefault="00F952F6"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Pamięć min. 1000 zdarzeń (bolusy, alarmy).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przeglądania raportów z minimum 90 dni.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posiłkowego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 Zamawiający rozumie  funkcję automatycznej procentowej modyfikacji  dawki bolusa do wykorzystania w sytuacjach szczególn</w:t>
            </w:r>
            <w:r w:rsidRPr="0088231E">
              <w:rPr>
                <w:rFonts w:ascii="Arial Narrow" w:hAnsi="Arial Narrow" w:cs="Times New Roman"/>
                <w:sz w:val="20"/>
                <w:szCs w:val="20"/>
              </w:rPr>
              <w:t>ych /np. choroba, stres/</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Kalkulator bolusa korygującego z możliwością ustawienia w kilku przedziałach czasowych z ustawną funkcją aktywnej insuliny.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Uwzględnienie opcji stanu zdrowia – 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F952F6" w:rsidP="00F952F6">
            <w:pPr>
              <w:pStyle w:val="Bezodstpw"/>
              <w:jc w:val="both"/>
              <w:rPr>
                <w:rFonts w:ascii="Arial Narrow" w:hAnsi="Arial Narrow" w:cs="Times New Roman"/>
                <w:sz w:val="20"/>
                <w:szCs w:val="20"/>
              </w:rPr>
            </w:pPr>
            <w:r w:rsidRPr="0088231E">
              <w:rPr>
                <w:rFonts w:ascii="Arial Narrow" w:hAnsi="Arial Narrow" w:cs="Times New Roman"/>
                <w:sz w:val="20"/>
                <w:szCs w:val="20"/>
              </w:rPr>
              <w:t>Automatyczna p</w:t>
            </w:r>
            <w:r w:rsidR="003B7115" w:rsidRPr="0088231E">
              <w:rPr>
                <w:rFonts w:ascii="Arial Narrow" w:hAnsi="Arial Narrow" w:cs="Times New Roman"/>
                <w:sz w:val="20"/>
                <w:szCs w:val="20"/>
              </w:rPr>
              <w:t>rocentowa lub ręczna zmiana dawki w jednostkach insuliny w kalkulatorze bolusa w sytuacjach szczególnych.</w:t>
            </w:r>
            <w:r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Zautomatyzowana kontrola ilości insuliny w zbiorniczku.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czasowej zmiany bazy – minimum 24 h.</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Pełna kompatybilność pompy z glukometrem wykorzystującym  paski testowe objęte refundacją.</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Refundacja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Brak refundacji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Możliwość ręcznego wprowadzenia glikemii do kalkulatora bolusa, zmierzonego dowolnym glukometrem stosowanym przez pacjenta.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skomunikowania pompy z więcej niż jednym glukometrem współpracującym.</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1 glukometru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1 glukometr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sterowania f</w:t>
            </w:r>
            <w:r w:rsidR="00F952F6" w:rsidRPr="0088231E">
              <w:rPr>
                <w:rFonts w:ascii="Arial Narrow" w:hAnsi="Arial Narrow" w:cs="Times New Roman"/>
                <w:sz w:val="20"/>
                <w:szCs w:val="20"/>
              </w:rPr>
              <w:t>unkcjami pompy za pomocą pilota</w:t>
            </w:r>
            <w:r w:rsidRPr="0088231E">
              <w:rPr>
                <w:rFonts w:ascii="Arial Narrow" w:hAnsi="Arial Narrow" w:cs="Times New Roman"/>
                <w:sz w:val="20"/>
                <w:szCs w:val="20"/>
              </w:rPr>
              <w:t>, programowanie bolusów, dawki podstawowej, tymczasowej, zatrzymanie pompy i jej uruchomienie, przegląd danych z pamięci pompy.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wyposażona w minimum cztery zestawy infuzyjne.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Pompa standardowo wyposażona w dwa zbiorniki na insulinę.</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Dodatkowy komplet baterii.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Brak konieczności stosowania dodatkowych akcesoriów do zamontowania zestawu infuzyjnego w pompie i przygotowania pompy do podłączenia.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5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Etui ochronne.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Możliwość stosowania wkłuć innych producentów.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Tak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Nie – 0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6"/>
              </w:numPr>
              <w:ind w:left="-37" w:firstLine="17"/>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Dostępność zestawów infuzyjnych w ogólnodostępnych punktach sprzedaży na terenie całego kraju.</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Gwarancja i wsparcie techniczne.</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FFFFFF" w:themeFill="background1"/>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Pełna bezpłatna gwarancja w okresie nie krótszym niż 48 miesięcy od daty odbioru potwierdzonej protokołem odbioru dostawy.</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48 m-cy – 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60 m-cy – 10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72 m-cy – 20 pkt.</w:t>
            </w:r>
          </w:p>
          <w:p w:rsidR="003B7115" w:rsidRPr="0088231E" w:rsidRDefault="003B7115" w:rsidP="00060245">
            <w:pPr>
              <w:pStyle w:val="Bezodstpw"/>
              <w:rPr>
                <w:rFonts w:ascii="Arial Narrow" w:hAnsi="Arial Narrow" w:cs="Times New Roman"/>
                <w:sz w:val="20"/>
                <w:szCs w:val="20"/>
              </w:rPr>
            </w:pPr>
            <w:r w:rsidRPr="0088231E">
              <w:rPr>
                <w:rFonts w:ascii="Arial Narrow" w:hAnsi="Arial Narrow" w:cs="Times New Roman"/>
                <w:sz w:val="20"/>
                <w:szCs w:val="20"/>
              </w:rPr>
              <w:t>&gt; 72 m-cy – 25 pkt.</w:t>
            </w: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Autoryzowane punkty serwisowe na terytorium Rzeczypospolitej Polskiej.</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 xml:space="preserve">Wymiana wadliwej pompy w terminie 24h od złożenia reklamacji. </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Wsparcie techniczne w okresie gwarancyjnym  o pogwarancyjnym realizowane w systemie 24/7 poprzez infolinię lub inne środki komunikacji elektronicznej. Ogólnodostępne poprzez witrynę internetową informacje dotyczące numeru infolinii, numerów telefonu lokalnych przedstawicieli firmy oraz godzin pracy, zasad obsługi pompy, danych osprzętu  (rodzaje wkłuć, strzykawek, baterii) oraz aktualnych cen.</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280033">
            <w:pPr>
              <w:pStyle w:val="Bezodstpw"/>
              <w:numPr>
                <w:ilvl w:val="0"/>
                <w:numId w:val="47"/>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Instrukcja obsługi w języku polskim zawierająca szczegółowy opis wszystkich wyświetlanych komunikatów.</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Szkolenie-Wykonawca zapewnia szkolenie dla każdego nowego pacjenta z obsługi pompy w terminie 7 dni od daty przekazania pompy pacjentowi w ośrodku zakładającym pompę oraz podłączenie pompy w terminie 14 dni od daty przekazania pompy w ośrodku podłączającym pompy. O zakończeniu wymaganego szkolenia decyduje członek zespołu diabetologicznego w ośrodku podłączającym pompy  - podpisując kartę szkolenia.</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B50D5">
            <w:pPr>
              <w:pStyle w:val="Bezodstpw"/>
              <w:numPr>
                <w:ilvl w:val="0"/>
                <w:numId w:val="45"/>
              </w:numPr>
              <w:ind w:left="0" w:firstLine="0"/>
              <w:rPr>
                <w:rFonts w:ascii="Arial Narrow" w:hAnsi="Arial Narrow" w:cs="Times New Roman"/>
                <w:sz w:val="20"/>
                <w:szCs w:val="20"/>
              </w:rPr>
            </w:pPr>
          </w:p>
        </w:tc>
        <w:tc>
          <w:tcPr>
            <w:tcW w:w="3119" w:type="dxa"/>
            <w:vAlign w:val="center"/>
          </w:tcPr>
          <w:p w:rsidR="003B7115" w:rsidRPr="0088231E" w:rsidRDefault="003B7115" w:rsidP="00060245">
            <w:pPr>
              <w:pStyle w:val="Bezodstpw"/>
              <w:jc w:val="both"/>
              <w:rPr>
                <w:rFonts w:ascii="Arial Narrow" w:hAnsi="Arial Narrow" w:cs="Times New Roman"/>
                <w:sz w:val="20"/>
                <w:szCs w:val="20"/>
              </w:rPr>
            </w:pPr>
            <w:r w:rsidRPr="0088231E">
              <w:rPr>
                <w:rFonts w:ascii="Arial Narrow" w:hAnsi="Arial Narrow" w:cs="Times New Roman"/>
                <w:sz w:val="20"/>
                <w:szCs w:val="20"/>
              </w:rPr>
              <w:t>Koszty</w:t>
            </w:r>
            <w:r w:rsidR="0088231E">
              <w:rPr>
                <w:rFonts w:ascii="Arial Narrow" w:hAnsi="Arial Narrow" w:cs="Times New Roman"/>
                <w:sz w:val="20"/>
                <w:szCs w:val="20"/>
              </w:rPr>
              <w:t xml:space="preserve"> eksploatacji</w:t>
            </w:r>
          </w:p>
        </w:tc>
        <w:tc>
          <w:tcPr>
            <w:tcW w:w="2552" w:type="dxa"/>
            <w:vAlign w:val="center"/>
          </w:tcPr>
          <w:p w:rsidR="003B7115" w:rsidRPr="0088231E" w:rsidRDefault="003B7115" w:rsidP="00060245">
            <w:pPr>
              <w:pStyle w:val="Bezodstpw"/>
              <w:jc w:val="both"/>
              <w:rPr>
                <w:rFonts w:ascii="Arial Narrow" w:hAnsi="Arial Narrow" w:cs="Times New Roman"/>
                <w:sz w:val="20"/>
                <w:szCs w:val="20"/>
              </w:rPr>
            </w:pPr>
          </w:p>
        </w:tc>
        <w:tc>
          <w:tcPr>
            <w:tcW w:w="2126" w:type="dxa"/>
            <w:vAlign w:val="center"/>
          </w:tcPr>
          <w:p w:rsidR="003B7115" w:rsidRPr="0088231E" w:rsidRDefault="003B7115" w:rsidP="00060245">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060245">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10 zestawów infuzyjnych (min</w:t>
            </w:r>
            <w:r w:rsidR="00F952F6" w:rsidRPr="0088231E">
              <w:rPr>
                <w:rFonts w:ascii="Arial Narrow" w:hAnsi="Arial Narrow" w:cs="Times New Roman"/>
                <w:sz w:val="20"/>
                <w:szCs w:val="20"/>
              </w:rPr>
              <w:t>imum jednego rodzaju do 300 PLN).</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3B7115" w:rsidRPr="00A10B9A" w:rsidTr="00A03F6B">
        <w:tc>
          <w:tcPr>
            <w:tcW w:w="567" w:type="dxa"/>
            <w:vAlign w:val="center"/>
          </w:tcPr>
          <w:p w:rsidR="003B7115" w:rsidRPr="0088231E" w:rsidRDefault="003B7115" w:rsidP="0019289A">
            <w:pPr>
              <w:pStyle w:val="Bezodstpw"/>
              <w:numPr>
                <w:ilvl w:val="0"/>
                <w:numId w:val="51"/>
              </w:numPr>
              <w:ind w:left="0" w:firstLine="0"/>
              <w:rPr>
                <w:rFonts w:ascii="Arial Narrow" w:hAnsi="Arial Narrow" w:cs="Times New Roman"/>
                <w:sz w:val="20"/>
                <w:szCs w:val="20"/>
              </w:rPr>
            </w:pPr>
          </w:p>
        </w:tc>
        <w:tc>
          <w:tcPr>
            <w:tcW w:w="3119" w:type="dxa"/>
            <w:vAlign w:val="center"/>
          </w:tcPr>
          <w:p w:rsidR="003B7115" w:rsidRPr="0088231E" w:rsidRDefault="003B7115" w:rsidP="0088231E">
            <w:pPr>
              <w:pStyle w:val="Bezodstpw"/>
              <w:jc w:val="both"/>
              <w:rPr>
                <w:rFonts w:ascii="Arial Narrow" w:hAnsi="Arial Narrow" w:cs="Times New Roman"/>
                <w:sz w:val="20"/>
                <w:szCs w:val="20"/>
              </w:rPr>
            </w:pPr>
            <w:r w:rsidRPr="0088231E">
              <w:rPr>
                <w:rFonts w:ascii="Arial Narrow" w:hAnsi="Arial Narrow" w:cs="Times New Roman"/>
                <w:sz w:val="20"/>
                <w:szCs w:val="20"/>
              </w:rPr>
              <w:t>Zakup osprzętu 10 zestawów infuzy</w:t>
            </w:r>
            <w:r w:rsidR="0088231E">
              <w:rPr>
                <w:rFonts w:ascii="Arial Narrow" w:hAnsi="Arial Narrow" w:cs="Times New Roman"/>
                <w:sz w:val="20"/>
                <w:szCs w:val="20"/>
              </w:rPr>
              <w:t xml:space="preserve">jnych </w:t>
            </w:r>
            <w:r w:rsidRPr="0088231E">
              <w:rPr>
                <w:rFonts w:ascii="Arial Narrow" w:hAnsi="Arial Narrow" w:cs="Times New Roman"/>
                <w:sz w:val="20"/>
                <w:szCs w:val="20"/>
              </w:rPr>
              <w:t>(metalowych, tworzyw sztucznych-strzykawek)</w:t>
            </w:r>
            <w:r w:rsidR="00F952F6" w:rsidRPr="0088231E">
              <w:rPr>
                <w:rFonts w:ascii="Arial Narrow" w:hAnsi="Arial Narrow" w:cs="Times New Roman"/>
                <w:sz w:val="20"/>
                <w:szCs w:val="20"/>
              </w:rPr>
              <w:t xml:space="preserve"> – parametr dodatkowy.</w:t>
            </w:r>
          </w:p>
        </w:tc>
        <w:tc>
          <w:tcPr>
            <w:tcW w:w="2552" w:type="dxa"/>
            <w:vAlign w:val="center"/>
          </w:tcPr>
          <w:p w:rsidR="003B7115" w:rsidRPr="0088231E" w:rsidRDefault="003B7115" w:rsidP="0019289A">
            <w:pPr>
              <w:pStyle w:val="Bezodstpw"/>
              <w:jc w:val="both"/>
              <w:rPr>
                <w:rFonts w:ascii="Arial Narrow" w:hAnsi="Arial Narrow" w:cs="Times New Roman"/>
                <w:sz w:val="20"/>
                <w:szCs w:val="20"/>
              </w:rPr>
            </w:pPr>
          </w:p>
        </w:tc>
        <w:tc>
          <w:tcPr>
            <w:tcW w:w="2126" w:type="dxa"/>
            <w:vAlign w:val="center"/>
          </w:tcPr>
          <w:p w:rsidR="003B7115" w:rsidRPr="0088231E" w:rsidRDefault="003B7115" w:rsidP="0019289A">
            <w:pPr>
              <w:pStyle w:val="Bezodstpw"/>
              <w:rPr>
                <w:rFonts w:ascii="Arial Narrow" w:hAnsi="Arial Narrow" w:cs="Times New Roman"/>
                <w:sz w:val="20"/>
                <w:szCs w:val="20"/>
              </w:rPr>
            </w:pPr>
          </w:p>
        </w:tc>
        <w:tc>
          <w:tcPr>
            <w:tcW w:w="7796" w:type="dxa"/>
            <w:gridSpan w:val="7"/>
            <w:vMerge/>
            <w:shd w:val="clear" w:color="auto" w:fill="D9D9D9" w:themeFill="background1" w:themeFillShade="D9"/>
            <w:vAlign w:val="center"/>
          </w:tcPr>
          <w:p w:rsidR="003B7115" w:rsidRPr="0088231E" w:rsidRDefault="003B7115" w:rsidP="0019289A">
            <w:pPr>
              <w:pStyle w:val="Bezodstpw"/>
              <w:jc w:val="center"/>
              <w:rPr>
                <w:rFonts w:ascii="Arial Narrow" w:hAnsi="Arial Narrow" w:cs="Times New Roman"/>
                <w:sz w:val="20"/>
                <w:szCs w:val="20"/>
              </w:rPr>
            </w:pPr>
          </w:p>
        </w:tc>
      </w:tr>
      <w:tr w:rsidR="00A10B9A" w:rsidRPr="00A10B9A" w:rsidTr="0019289A">
        <w:tc>
          <w:tcPr>
            <w:tcW w:w="10916" w:type="dxa"/>
            <w:gridSpan w:val="7"/>
            <w:shd w:val="clear" w:color="auto" w:fill="BFBFBF" w:themeFill="background1" w:themeFillShade="BF"/>
            <w:vAlign w:val="center"/>
          </w:tcPr>
          <w:p w:rsidR="00A10B9A" w:rsidRPr="0088231E" w:rsidRDefault="00A10B9A" w:rsidP="00060245">
            <w:pPr>
              <w:pStyle w:val="Bezodstpw"/>
              <w:jc w:val="center"/>
              <w:rPr>
                <w:rFonts w:ascii="Arial Narrow" w:hAnsi="Arial Narrow" w:cs="Times New Roman"/>
                <w:b/>
                <w:sz w:val="20"/>
                <w:szCs w:val="20"/>
              </w:rPr>
            </w:pPr>
            <w:r w:rsidRPr="0088231E">
              <w:rPr>
                <w:rFonts w:ascii="Arial Narrow" w:hAnsi="Arial Narrow" w:cs="Times New Roman"/>
                <w:b/>
                <w:sz w:val="20"/>
                <w:szCs w:val="20"/>
              </w:rPr>
              <w:t>RAZEM</w:t>
            </w:r>
          </w:p>
        </w:tc>
        <w:tc>
          <w:tcPr>
            <w:tcW w:w="1134" w:type="dxa"/>
            <w:vAlign w:val="center"/>
          </w:tcPr>
          <w:p w:rsidR="00A10B9A" w:rsidRPr="0088231E" w:rsidRDefault="00A10B9A" w:rsidP="00060245">
            <w:pPr>
              <w:pStyle w:val="Bezodstpw"/>
              <w:rPr>
                <w:rFonts w:ascii="Arial Narrow" w:hAnsi="Arial Narrow" w:cs="Times New Roman"/>
                <w:sz w:val="20"/>
                <w:szCs w:val="20"/>
              </w:rPr>
            </w:pPr>
          </w:p>
        </w:tc>
        <w:tc>
          <w:tcPr>
            <w:tcW w:w="850"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c>
          <w:tcPr>
            <w:tcW w:w="1419" w:type="dxa"/>
            <w:vAlign w:val="center"/>
          </w:tcPr>
          <w:p w:rsidR="00A10B9A" w:rsidRPr="0088231E" w:rsidRDefault="00A10B9A" w:rsidP="00060245">
            <w:pPr>
              <w:pStyle w:val="Bezodstpw"/>
              <w:rPr>
                <w:rFonts w:ascii="Arial Narrow" w:hAnsi="Arial Narrow" w:cs="Times New Roman"/>
                <w:sz w:val="20"/>
                <w:szCs w:val="20"/>
              </w:rPr>
            </w:pPr>
          </w:p>
        </w:tc>
        <w:tc>
          <w:tcPr>
            <w:tcW w:w="1841" w:type="dxa"/>
            <w:shd w:val="clear" w:color="auto" w:fill="BFBFBF" w:themeFill="background1" w:themeFillShade="BF"/>
            <w:vAlign w:val="center"/>
          </w:tcPr>
          <w:p w:rsidR="00A10B9A" w:rsidRPr="0088231E" w:rsidRDefault="00A10B9A" w:rsidP="00060245">
            <w:pPr>
              <w:pStyle w:val="Bezodstpw"/>
              <w:rPr>
                <w:rFonts w:ascii="Arial Narrow" w:hAnsi="Arial Narrow" w:cs="Times New Roman"/>
                <w:sz w:val="20"/>
                <w:szCs w:val="20"/>
              </w:rPr>
            </w:pPr>
          </w:p>
        </w:tc>
      </w:tr>
    </w:tbl>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3B7115" w:rsidRDefault="003B7115" w:rsidP="00A10B9A">
      <w:pPr>
        <w:spacing w:after="0"/>
        <w:rPr>
          <w:rFonts w:ascii="Arial Narrow" w:hAnsi="Arial Narrow" w:cs="Times New Roman"/>
        </w:rPr>
      </w:pPr>
    </w:p>
    <w:p w:rsidR="00A10B9A" w:rsidRPr="00A10B9A" w:rsidRDefault="00A10B9A" w:rsidP="00A10B9A">
      <w:pPr>
        <w:spacing w:after="0"/>
        <w:rPr>
          <w:rFonts w:ascii="Arial Narrow" w:hAnsi="Arial Narrow" w:cs="Times New Roman"/>
        </w:rPr>
      </w:pPr>
      <w:r w:rsidRPr="00A10B9A">
        <w:rPr>
          <w:rFonts w:ascii="Arial Narrow" w:hAnsi="Arial Narrow" w:cs="Times New Roman"/>
        </w:rPr>
        <w:t>……………………………</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00060245">
        <w:rPr>
          <w:rFonts w:ascii="Arial Narrow" w:hAnsi="Arial Narrow" w:cs="Times New Roman"/>
        </w:rPr>
        <w:tab/>
      </w:r>
      <w:r w:rsidRPr="00A10B9A">
        <w:rPr>
          <w:rFonts w:ascii="Arial Narrow" w:hAnsi="Arial Narrow" w:cs="Times New Roman"/>
        </w:rPr>
        <w:t>……………………………………………</w:t>
      </w:r>
    </w:p>
    <w:p w:rsidR="009E6CCE" w:rsidRDefault="00A10B9A" w:rsidP="00385C5F">
      <w:pPr>
        <w:spacing w:after="0"/>
        <w:ind w:firstLine="284"/>
        <w:rPr>
          <w:rFonts w:ascii="Arial Narrow" w:hAnsi="Arial Narrow" w:cs="Times New Roman"/>
        </w:rPr>
        <w:sectPr w:rsidR="009E6CCE" w:rsidSect="003B7115">
          <w:footerReference w:type="default" r:id="rId8"/>
          <w:pgSz w:w="16838" w:h="11906" w:orient="landscape"/>
          <w:pgMar w:top="1418" w:right="1418" w:bottom="993" w:left="1276" w:header="709" w:footer="293" w:gutter="0"/>
          <w:cols w:space="708"/>
          <w:docGrid w:linePitch="360"/>
        </w:sectPr>
      </w:pPr>
      <w:r w:rsidRPr="00A10B9A">
        <w:rPr>
          <w:rFonts w:ascii="Arial Narrow" w:hAnsi="Arial Narrow" w:cs="Times New Roman"/>
        </w:rPr>
        <w:t>/miejscowość, data/</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 xml:space="preserve"> </w:t>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r>
      <w:r w:rsidRPr="00A10B9A">
        <w:rPr>
          <w:rFonts w:ascii="Arial Narrow" w:hAnsi="Arial Narrow" w:cs="Times New Roman"/>
        </w:rPr>
        <w:tab/>
        <w:t>/pieczęć i podpis osoby upoważnionej/</w:t>
      </w:r>
    </w:p>
    <w:p w:rsidR="004C3F7B" w:rsidRPr="00FF352B" w:rsidRDefault="004C3F7B" w:rsidP="00385C5F">
      <w:pPr>
        <w:spacing w:after="0"/>
        <w:rPr>
          <w:rFonts w:ascii="Arial Narrow" w:hAnsi="Arial Narrow" w:cs="Times New Roman"/>
        </w:rPr>
      </w:pPr>
    </w:p>
    <w:sectPr w:rsidR="004C3F7B" w:rsidRPr="00FF352B" w:rsidSect="009E6CC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DB" w:rsidRDefault="00A903DB" w:rsidP="009A7753">
      <w:pPr>
        <w:spacing w:after="0" w:line="240" w:lineRule="auto"/>
      </w:pPr>
      <w:r>
        <w:separator/>
      </w:r>
    </w:p>
  </w:endnote>
  <w:endnote w:type="continuationSeparator" w:id="0">
    <w:p w:rsidR="00A903DB" w:rsidRDefault="00A903D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31905050"/>
      <w:docPartObj>
        <w:docPartGallery w:val="Page Numbers (Bottom of Page)"/>
        <w:docPartUnique/>
      </w:docPartObj>
    </w:sdtPr>
    <w:sdtEndPr/>
    <w:sdtContent>
      <w:p w:rsidR="00A03F6B" w:rsidRPr="009A7753" w:rsidRDefault="00A03F6B">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6F2BA7" w:rsidRPr="006F2BA7">
          <w:rPr>
            <w:rFonts w:ascii="Times New Roman" w:eastAsiaTheme="majorEastAsia" w:hAnsi="Times New Roman" w:cs="Times New Roman"/>
            <w:noProof/>
            <w:sz w:val="16"/>
            <w:szCs w:val="16"/>
          </w:rPr>
          <w:t>2</w:t>
        </w:r>
        <w:r w:rsidRPr="009A7753">
          <w:rPr>
            <w:rFonts w:ascii="Times New Roman" w:eastAsiaTheme="majorEastAsia" w:hAnsi="Times New Roman" w:cs="Times New Roman"/>
            <w:sz w:val="16"/>
            <w:szCs w:val="16"/>
          </w:rPr>
          <w:fldChar w:fldCharType="end"/>
        </w:r>
      </w:p>
    </w:sdtContent>
  </w:sdt>
  <w:p w:rsidR="00A03F6B" w:rsidRPr="00E43177" w:rsidRDefault="00A03F6B">
    <w:pPr>
      <w:pStyle w:val="Stopka"/>
      <w:rPr>
        <w:rFonts w:ascii="Times New Roman" w:hAnsi="Times New Roman" w:cs="Times New Roman"/>
        <w:sz w:val="20"/>
        <w:szCs w:val="20"/>
      </w:rPr>
    </w:pPr>
    <w:r>
      <w:rPr>
        <w:rFonts w:ascii="Times New Roman" w:hAnsi="Times New Roman" w:cs="Times New Roman"/>
        <w:sz w:val="20"/>
        <w:szCs w:val="20"/>
      </w:rPr>
      <w:t>EZP-271-2-82/</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DB" w:rsidRDefault="00A903DB" w:rsidP="009A7753">
      <w:pPr>
        <w:spacing w:after="0" w:line="240" w:lineRule="auto"/>
      </w:pPr>
      <w:r>
        <w:separator/>
      </w:r>
    </w:p>
  </w:footnote>
  <w:footnote w:type="continuationSeparator" w:id="0">
    <w:p w:rsidR="00A903DB" w:rsidRDefault="00A903D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A290475"/>
    <w:multiLevelType w:val="hybridMultilevel"/>
    <w:tmpl w:val="45AC63D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34B3175"/>
    <w:multiLevelType w:val="hybridMultilevel"/>
    <w:tmpl w:val="4F60915C"/>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4"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8236EC9"/>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5F3FF8"/>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E993773"/>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7345670"/>
    <w:multiLevelType w:val="hybridMultilevel"/>
    <w:tmpl w:val="FD7AC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FD5401"/>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26062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4425CB"/>
    <w:multiLevelType w:val="hybridMultilevel"/>
    <w:tmpl w:val="3F806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53513"/>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D764FC3"/>
    <w:multiLevelType w:val="hybridMultilevel"/>
    <w:tmpl w:val="88709FB8"/>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6A2B3D"/>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796CB0"/>
    <w:multiLevelType w:val="hybridMultilevel"/>
    <w:tmpl w:val="C50624F6"/>
    <w:lvl w:ilvl="0" w:tplc="FD2C0AE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856440"/>
    <w:multiLevelType w:val="hybridMultilevel"/>
    <w:tmpl w:val="84E6DC52"/>
    <w:lvl w:ilvl="0" w:tplc="0F1E3A64">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37"/>
  </w:num>
  <w:num w:numId="3">
    <w:abstractNumId w:val="11"/>
  </w:num>
  <w:num w:numId="4">
    <w:abstractNumId w:val="5"/>
  </w:num>
  <w:num w:numId="5">
    <w:abstractNumId w:val="47"/>
  </w:num>
  <w:num w:numId="6">
    <w:abstractNumId w:val="28"/>
  </w:num>
  <w:num w:numId="7">
    <w:abstractNumId w:val="23"/>
  </w:num>
  <w:num w:numId="8">
    <w:abstractNumId w:val="50"/>
  </w:num>
  <w:num w:numId="9">
    <w:abstractNumId w:val="20"/>
  </w:num>
  <w:num w:numId="10">
    <w:abstractNumId w:val="4"/>
  </w:num>
  <w:num w:numId="11">
    <w:abstractNumId w:val="13"/>
  </w:num>
  <w:num w:numId="12">
    <w:abstractNumId w:val="21"/>
  </w:num>
  <w:num w:numId="13">
    <w:abstractNumId w:val="49"/>
  </w:num>
  <w:num w:numId="14">
    <w:abstractNumId w:val="19"/>
  </w:num>
  <w:num w:numId="15">
    <w:abstractNumId w:val="42"/>
  </w:num>
  <w:num w:numId="16">
    <w:abstractNumId w:val="32"/>
  </w:num>
  <w:num w:numId="17">
    <w:abstractNumId w:val="14"/>
  </w:num>
  <w:num w:numId="18">
    <w:abstractNumId w:val="17"/>
  </w:num>
  <w:num w:numId="19">
    <w:abstractNumId w:val="43"/>
  </w:num>
  <w:num w:numId="20">
    <w:abstractNumId w:val="30"/>
  </w:num>
  <w:num w:numId="21">
    <w:abstractNumId w:val="33"/>
  </w:num>
  <w:num w:numId="22">
    <w:abstractNumId w:val="27"/>
  </w:num>
  <w:num w:numId="23">
    <w:abstractNumId w:val="9"/>
  </w:num>
  <w:num w:numId="24">
    <w:abstractNumId w:val="10"/>
  </w:num>
  <w:num w:numId="25">
    <w:abstractNumId w:val="26"/>
  </w:num>
  <w:num w:numId="26">
    <w:abstractNumId w:val="22"/>
  </w:num>
  <w:num w:numId="27">
    <w:abstractNumId w:val="2"/>
  </w:num>
  <w:num w:numId="28">
    <w:abstractNumId w:val="35"/>
  </w:num>
  <w:num w:numId="29">
    <w:abstractNumId w:val="38"/>
  </w:num>
  <w:num w:numId="30">
    <w:abstractNumId w:val="7"/>
  </w:num>
  <w:num w:numId="31">
    <w:abstractNumId w:val="18"/>
  </w:num>
  <w:num w:numId="32">
    <w:abstractNumId w:val="3"/>
  </w:num>
  <w:num w:numId="33">
    <w:abstractNumId w:val="1"/>
  </w:num>
  <w:num w:numId="34">
    <w:abstractNumId w:val="36"/>
  </w:num>
  <w:num w:numId="35">
    <w:abstractNumId w:val="8"/>
  </w:num>
  <w:num w:numId="36">
    <w:abstractNumId w:val="45"/>
  </w:num>
  <w:num w:numId="37">
    <w:abstractNumId w:val="46"/>
  </w:num>
  <w:num w:numId="38">
    <w:abstractNumId w:val="39"/>
  </w:num>
  <w:num w:numId="39">
    <w:abstractNumId w:val="40"/>
  </w:num>
  <w:num w:numId="40">
    <w:abstractNumId w:val="25"/>
  </w:num>
  <w:num w:numId="41">
    <w:abstractNumId w:val="48"/>
  </w:num>
  <w:num w:numId="42">
    <w:abstractNumId w:val="15"/>
  </w:num>
  <w:num w:numId="43">
    <w:abstractNumId w:val="41"/>
  </w:num>
  <w:num w:numId="44">
    <w:abstractNumId w:val="16"/>
  </w:num>
  <w:num w:numId="45">
    <w:abstractNumId w:val="29"/>
  </w:num>
  <w:num w:numId="46">
    <w:abstractNumId w:val="31"/>
  </w:num>
  <w:num w:numId="47">
    <w:abstractNumId w:val="44"/>
  </w:num>
  <w:num w:numId="48">
    <w:abstractNumId w:val="12"/>
  </w:num>
  <w:num w:numId="49">
    <w:abstractNumId w:val="24"/>
  </w:num>
  <w:num w:numId="50">
    <w:abstractNumId w:val="51"/>
  </w:num>
  <w:num w:numId="5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3196C"/>
    <w:rsid w:val="00131EDE"/>
    <w:rsid w:val="00133B61"/>
    <w:rsid w:val="001344E8"/>
    <w:rsid w:val="00137111"/>
    <w:rsid w:val="00137EFE"/>
    <w:rsid w:val="00144E18"/>
    <w:rsid w:val="00146F19"/>
    <w:rsid w:val="0015138B"/>
    <w:rsid w:val="00160F54"/>
    <w:rsid w:val="001630AE"/>
    <w:rsid w:val="0016542A"/>
    <w:rsid w:val="001662F7"/>
    <w:rsid w:val="00166B2C"/>
    <w:rsid w:val="00171CF0"/>
    <w:rsid w:val="00176B57"/>
    <w:rsid w:val="0018192E"/>
    <w:rsid w:val="001868A5"/>
    <w:rsid w:val="00190920"/>
    <w:rsid w:val="0019289A"/>
    <w:rsid w:val="001B2142"/>
    <w:rsid w:val="001B50D5"/>
    <w:rsid w:val="001B56F8"/>
    <w:rsid w:val="001C2B45"/>
    <w:rsid w:val="001C4076"/>
    <w:rsid w:val="001D27A2"/>
    <w:rsid w:val="001E0CEF"/>
    <w:rsid w:val="001E26CF"/>
    <w:rsid w:val="001E2E72"/>
    <w:rsid w:val="001F17CC"/>
    <w:rsid w:val="001F1DE1"/>
    <w:rsid w:val="001F3507"/>
    <w:rsid w:val="002105DC"/>
    <w:rsid w:val="00217972"/>
    <w:rsid w:val="00222617"/>
    <w:rsid w:val="00223625"/>
    <w:rsid w:val="00233AC4"/>
    <w:rsid w:val="00233AC7"/>
    <w:rsid w:val="0024081D"/>
    <w:rsid w:val="0024486D"/>
    <w:rsid w:val="002718F2"/>
    <w:rsid w:val="0027345B"/>
    <w:rsid w:val="00280033"/>
    <w:rsid w:val="00281DD7"/>
    <w:rsid w:val="002A7203"/>
    <w:rsid w:val="002A7F16"/>
    <w:rsid w:val="002B3DAE"/>
    <w:rsid w:val="002B4DF4"/>
    <w:rsid w:val="002B5454"/>
    <w:rsid w:val="002C1720"/>
    <w:rsid w:val="002C2348"/>
    <w:rsid w:val="002D3984"/>
    <w:rsid w:val="002D5433"/>
    <w:rsid w:val="002D75FC"/>
    <w:rsid w:val="002E48C8"/>
    <w:rsid w:val="002F4A79"/>
    <w:rsid w:val="00302FF3"/>
    <w:rsid w:val="00305244"/>
    <w:rsid w:val="00306552"/>
    <w:rsid w:val="00307743"/>
    <w:rsid w:val="00314ECA"/>
    <w:rsid w:val="00323A84"/>
    <w:rsid w:val="003243CC"/>
    <w:rsid w:val="003250C3"/>
    <w:rsid w:val="00331E73"/>
    <w:rsid w:val="003351F6"/>
    <w:rsid w:val="00343990"/>
    <w:rsid w:val="00347A7A"/>
    <w:rsid w:val="00351247"/>
    <w:rsid w:val="00353678"/>
    <w:rsid w:val="00353FF5"/>
    <w:rsid w:val="00355286"/>
    <w:rsid w:val="003726BF"/>
    <w:rsid w:val="00385C5F"/>
    <w:rsid w:val="003907CD"/>
    <w:rsid w:val="003B7115"/>
    <w:rsid w:val="003C10A2"/>
    <w:rsid w:val="003C5F6D"/>
    <w:rsid w:val="003D0194"/>
    <w:rsid w:val="003D34D3"/>
    <w:rsid w:val="003D42F8"/>
    <w:rsid w:val="003D58B4"/>
    <w:rsid w:val="003D648D"/>
    <w:rsid w:val="003E090E"/>
    <w:rsid w:val="003E0F1A"/>
    <w:rsid w:val="003E7FA8"/>
    <w:rsid w:val="003F0908"/>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612D"/>
    <w:rsid w:val="004A1268"/>
    <w:rsid w:val="004A78C6"/>
    <w:rsid w:val="004B4CB3"/>
    <w:rsid w:val="004B52A5"/>
    <w:rsid w:val="004C3F7B"/>
    <w:rsid w:val="004D4F10"/>
    <w:rsid w:val="004D58D9"/>
    <w:rsid w:val="004D7B11"/>
    <w:rsid w:val="004E1A20"/>
    <w:rsid w:val="004E7293"/>
    <w:rsid w:val="004F0D06"/>
    <w:rsid w:val="004F245C"/>
    <w:rsid w:val="00505ACD"/>
    <w:rsid w:val="00505F5E"/>
    <w:rsid w:val="00507F7C"/>
    <w:rsid w:val="00516B04"/>
    <w:rsid w:val="00517FBF"/>
    <w:rsid w:val="0052037C"/>
    <w:rsid w:val="00520B5C"/>
    <w:rsid w:val="00522A3A"/>
    <w:rsid w:val="00527786"/>
    <w:rsid w:val="00532AF4"/>
    <w:rsid w:val="00535DBF"/>
    <w:rsid w:val="0054141E"/>
    <w:rsid w:val="00543B67"/>
    <w:rsid w:val="005459CC"/>
    <w:rsid w:val="00546136"/>
    <w:rsid w:val="00550C74"/>
    <w:rsid w:val="00560EF0"/>
    <w:rsid w:val="005636CB"/>
    <w:rsid w:val="00570968"/>
    <w:rsid w:val="00574D13"/>
    <w:rsid w:val="00575269"/>
    <w:rsid w:val="005870B7"/>
    <w:rsid w:val="00595344"/>
    <w:rsid w:val="00595DFC"/>
    <w:rsid w:val="00597F7C"/>
    <w:rsid w:val="005A3101"/>
    <w:rsid w:val="005A5878"/>
    <w:rsid w:val="005B3D47"/>
    <w:rsid w:val="005B5683"/>
    <w:rsid w:val="005B73F2"/>
    <w:rsid w:val="005C05E5"/>
    <w:rsid w:val="005C0AE9"/>
    <w:rsid w:val="005C5B8D"/>
    <w:rsid w:val="005C76F8"/>
    <w:rsid w:val="005D5D09"/>
    <w:rsid w:val="005F2173"/>
    <w:rsid w:val="005F5515"/>
    <w:rsid w:val="00601EF1"/>
    <w:rsid w:val="0061501E"/>
    <w:rsid w:val="006174C0"/>
    <w:rsid w:val="00617B11"/>
    <w:rsid w:val="006271F3"/>
    <w:rsid w:val="00630754"/>
    <w:rsid w:val="006315C4"/>
    <w:rsid w:val="00641780"/>
    <w:rsid w:val="00642B75"/>
    <w:rsid w:val="00646B8A"/>
    <w:rsid w:val="006536AE"/>
    <w:rsid w:val="00656960"/>
    <w:rsid w:val="0066284A"/>
    <w:rsid w:val="006816B2"/>
    <w:rsid w:val="00685649"/>
    <w:rsid w:val="00687F20"/>
    <w:rsid w:val="006A04D5"/>
    <w:rsid w:val="006B423C"/>
    <w:rsid w:val="006B6B60"/>
    <w:rsid w:val="006B6C19"/>
    <w:rsid w:val="006C322C"/>
    <w:rsid w:val="006C3386"/>
    <w:rsid w:val="006C3FB1"/>
    <w:rsid w:val="006D1BC2"/>
    <w:rsid w:val="006D5157"/>
    <w:rsid w:val="006E02B0"/>
    <w:rsid w:val="006E0E28"/>
    <w:rsid w:val="006E3A68"/>
    <w:rsid w:val="006E3C7D"/>
    <w:rsid w:val="006E7E7F"/>
    <w:rsid w:val="006F2BA7"/>
    <w:rsid w:val="006F5000"/>
    <w:rsid w:val="006F5BFE"/>
    <w:rsid w:val="007076FA"/>
    <w:rsid w:val="007104C8"/>
    <w:rsid w:val="007148C6"/>
    <w:rsid w:val="00724F61"/>
    <w:rsid w:val="00736ACB"/>
    <w:rsid w:val="0074353A"/>
    <w:rsid w:val="0075013C"/>
    <w:rsid w:val="007510E6"/>
    <w:rsid w:val="00754789"/>
    <w:rsid w:val="00761047"/>
    <w:rsid w:val="00763814"/>
    <w:rsid w:val="0076448E"/>
    <w:rsid w:val="00775D52"/>
    <w:rsid w:val="007806E9"/>
    <w:rsid w:val="00781FB8"/>
    <w:rsid w:val="007924B3"/>
    <w:rsid w:val="00795270"/>
    <w:rsid w:val="007A4923"/>
    <w:rsid w:val="007A652D"/>
    <w:rsid w:val="007C6210"/>
    <w:rsid w:val="007E3773"/>
    <w:rsid w:val="007E5BA6"/>
    <w:rsid w:val="007E6105"/>
    <w:rsid w:val="007F5496"/>
    <w:rsid w:val="007F6F49"/>
    <w:rsid w:val="0080397F"/>
    <w:rsid w:val="0081399B"/>
    <w:rsid w:val="00830B81"/>
    <w:rsid w:val="00833C16"/>
    <w:rsid w:val="00845817"/>
    <w:rsid w:val="00850277"/>
    <w:rsid w:val="0085343E"/>
    <w:rsid w:val="00856F02"/>
    <w:rsid w:val="00860560"/>
    <w:rsid w:val="008714FC"/>
    <w:rsid w:val="0088231E"/>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425D9"/>
    <w:rsid w:val="0095754E"/>
    <w:rsid w:val="009613D2"/>
    <w:rsid w:val="00965280"/>
    <w:rsid w:val="00973273"/>
    <w:rsid w:val="00976726"/>
    <w:rsid w:val="0097712F"/>
    <w:rsid w:val="009934B6"/>
    <w:rsid w:val="00993788"/>
    <w:rsid w:val="00993A52"/>
    <w:rsid w:val="009A20E9"/>
    <w:rsid w:val="009A6D99"/>
    <w:rsid w:val="009A7753"/>
    <w:rsid w:val="009B3A87"/>
    <w:rsid w:val="009B6732"/>
    <w:rsid w:val="009C2EE6"/>
    <w:rsid w:val="009C3CB1"/>
    <w:rsid w:val="009C4561"/>
    <w:rsid w:val="009C4E01"/>
    <w:rsid w:val="009D6C68"/>
    <w:rsid w:val="009D6D4E"/>
    <w:rsid w:val="009D7760"/>
    <w:rsid w:val="009E1122"/>
    <w:rsid w:val="009E19BC"/>
    <w:rsid w:val="009E2C18"/>
    <w:rsid w:val="009E3D1E"/>
    <w:rsid w:val="009E5D76"/>
    <w:rsid w:val="009E6CCE"/>
    <w:rsid w:val="009F0D4D"/>
    <w:rsid w:val="009F1109"/>
    <w:rsid w:val="00A003FE"/>
    <w:rsid w:val="00A00418"/>
    <w:rsid w:val="00A02439"/>
    <w:rsid w:val="00A02BB6"/>
    <w:rsid w:val="00A02FC7"/>
    <w:rsid w:val="00A03F6B"/>
    <w:rsid w:val="00A06720"/>
    <w:rsid w:val="00A10B9A"/>
    <w:rsid w:val="00A12222"/>
    <w:rsid w:val="00A16360"/>
    <w:rsid w:val="00A20BDE"/>
    <w:rsid w:val="00A22986"/>
    <w:rsid w:val="00A24F81"/>
    <w:rsid w:val="00A272E4"/>
    <w:rsid w:val="00A2759B"/>
    <w:rsid w:val="00A40546"/>
    <w:rsid w:val="00A4386C"/>
    <w:rsid w:val="00A458A7"/>
    <w:rsid w:val="00A46F19"/>
    <w:rsid w:val="00A64B6C"/>
    <w:rsid w:val="00A82477"/>
    <w:rsid w:val="00A83E43"/>
    <w:rsid w:val="00A903DB"/>
    <w:rsid w:val="00A9297D"/>
    <w:rsid w:val="00A930ED"/>
    <w:rsid w:val="00AA1F7A"/>
    <w:rsid w:val="00AA3D6D"/>
    <w:rsid w:val="00AB415E"/>
    <w:rsid w:val="00AD04B9"/>
    <w:rsid w:val="00AD2C32"/>
    <w:rsid w:val="00AD4960"/>
    <w:rsid w:val="00AD6268"/>
    <w:rsid w:val="00AE4718"/>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63FDF"/>
    <w:rsid w:val="00B732BE"/>
    <w:rsid w:val="00B745DB"/>
    <w:rsid w:val="00BA1224"/>
    <w:rsid w:val="00BA20D2"/>
    <w:rsid w:val="00BA4799"/>
    <w:rsid w:val="00BB456A"/>
    <w:rsid w:val="00BB5AFC"/>
    <w:rsid w:val="00BC1A88"/>
    <w:rsid w:val="00BC5B04"/>
    <w:rsid w:val="00BD2152"/>
    <w:rsid w:val="00BD2AE0"/>
    <w:rsid w:val="00BD3BC7"/>
    <w:rsid w:val="00BD4147"/>
    <w:rsid w:val="00BD6FC5"/>
    <w:rsid w:val="00BE3D90"/>
    <w:rsid w:val="00BE5B1A"/>
    <w:rsid w:val="00BE613F"/>
    <w:rsid w:val="00C023E3"/>
    <w:rsid w:val="00C03AE3"/>
    <w:rsid w:val="00C1511A"/>
    <w:rsid w:val="00C26EBC"/>
    <w:rsid w:val="00C306AE"/>
    <w:rsid w:val="00C311E5"/>
    <w:rsid w:val="00C35B0C"/>
    <w:rsid w:val="00C403F8"/>
    <w:rsid w:val="00C405CF"/>
    <w:rsid w:val="00C4120B"/>
    <w:rsid w:val="00C53784"/>
    <w:rsid w:val="00C53EF1"/>
    <w:rsid w:val="00C6750A"/>
    <w:rsid w:val="00C764B2"/>
    <w:rsid w:val="00C77BBF"/>
    <w:rsid w:val="00C83731"/>
    <w:rsid w:val="00C84824"/>
    <w:rsid w:val="00C84A36"/>
    <w:rsid w:val="00C87F87"/>
    <w:rsid w:val="00C937B2"/>
    <w:rsid w:val="00CD0017"/>
    <w:rsid w:val="00CD08A9"/>
    <w:rsid w:val="00CD1CF5"/>
    <w:rsid w:val="00CD2E9F"/>
    <w:rsid w:val="00CE0FC8"/>
    <w:rsid w:val="00CE3C66"/>
    <w:rsid w:val="00CF5081"/>
    <w:rsid w:val="00D2024E"/>
    <w:rsid w:val="00D23A5D"/>
    <w:rsid w:val="00D3526E"/>
    <w:rsid w:val="00D41A73"/>
    <w:rsid w:val="00D421E8"/>
    <w:rsid w:val="00D62420"/>
    <w:rsid w:val="00D62B06"/>
    <w:rsid w:val="00D63E22"/>
    <w:rsid w:val="00D64962"/>
    <w:rsid w:val="00D65DE5"/>
    <w:rsid w:val="00D722A3"/>
    <w:rsid w:val="00D83995"/>
    <w:rsid w:val="00D929D2"/>
    <w:rsid w:val="00DA007E"/>
    <w:rsid w:val="00DA0DFD"/>
    <w:rsid w:val="00DA4F6F"/>
    <w:rsid w:val="00DA515F"/>
    <w:rsid w:val="00DA6D14"/>
    <w:rsid w:val="00DD24BA"/>
    <w:rsid w:val="00DE0144"/>
    <w:rsid w:val="00DE083B"/>
    <w:rsid w:val="00DE4E76"/>
    <w:rsid w:val="00DE7EFD"/>
    <w:rsid w:val="00DF112C"/>
    <w:rsid w:val="00DF4050"/>
    <w:rsid w:val="00DF5BFD"/>
    <w:rsid w:val="00DF67A9"/>
    <w:rsid w:val="00E02289"/>
    <w:rsid w:val="00E04012"/>
    <w:rsid w:val="00E13851"/>
    <w:rsid w:val="00E13C27"/>
    <w:rsid w:val="00E22455"/>
    <w:rsid w:val="00E23978"/>
    <w:rsid w:val="00E23DCF"/>
    <w:rsid w:val="00E24334"/>
    <w:rsid w:val="00E3058B"/>
    <w:rsid w:val="00E327BE"/>
    <w:rsid w:val="00E33459"/>
    <w:rsid w:val="00E34039"/>
    <w:rsid w:val="00E3628F"/>
    <w:rsid w:val="00E37837"/>
    <w:rsid w:val="00E40169"/>
    <w:rsid w:val="00E41397"/>
    <w:rsid w:val="00E422C9"/>
    <w:rsid w:val="00E43177"/>
    <w:rsid w:val="00E46BD4"/>
    <w:rsid w:val="00E526E8"/>
    <w:rsid w:val="00E5375A"/>
    <w:rsid w:val="00E60095"/>
    <w:rsid w:val="00E60D56"/>
    <w:rsid w:val="00E76208"/>
    <w:rsid w:val="00E8305F"/>
    <w:rsid w:val="00E83F3A"/>
    <w:rsid w:val="00E842DF"/>
    <w:rsid w:val="00E90788"/>
    <w:rsid w:val="00E931A1"/>
    <w:rsid w:val="00E93784"/>
    <w:rsid w:val="00E93C45"/>
    <w:rsid w:val="00EA281D"/>
    <w:rsid w:val="00EA2967"/>
    <w:rsid w:val="00EA33FB"/>
    <w:rsid w:val="00EB0E0C"/>
    <w:rsid w:val="00EC547F"/>
    <w:rsid w:val="00ED160E"/>
    <w:rsid w:val="00EE18F4"/>
    <w:rsid w:val="00EF20B1"/>
    <w:rsid w:val="00EF24AA"/>
    <w:rsid w:val="00EF647B"/>
    <w:rsid w:val="00F00B57"/>
    <w:rsid w:val="00F022E1"/>
    <w:rsid w:val="00F10787"/>
    <w:rsid w:val="00F1386C"/>
    <w:rsid w:val="00F227F0"/>
    <w:rsid w:val="00F235D9"/>
    <w:rsid w:val="00F302BA"/>
    <w:rsid w:val="00F33269"/>
    <w:rsid w:val="00F5157E"/>
    <w:rsid w:val="00F53FFA"/>
    <w:rsid w:val="00F54C24"/>
    <w:rsid w:val="00F5707B"/>
    <w:rsid w:val="00F8112C"/>
    <w:rsid w:val="00F83D7B"/>
    <w:rsid w:val="00F85A29"/>
    <w:rsid w:val="00F87F17"/>
    <w:rsid w:val="00F90B29"/>
    <w:rsid w:val="00F952F6"/>
    <w:rsid w:val="00FA0B0B"/>
    <w:rsid w:val="00FA3450"/>
    <w:rsid w:val="00FB0C51"/>
    <w:rsid w:val="00FB2417"/>
    <w:rsid w:val="00FB251F"/>
    <w:rsid w:val="00FB492B"/>
    <w:rsid w:val="00FC054D"/>
    <w:rsid w:val="00FD0FC0"/>
    <w:rsid w:val="00FD272C"/>
    <w:rsid w:val="00FD6B7F"/>
    <w:rsid w:val="00FE3FDD"/>
    <w:rsid w:val="00FF0F8D"/>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C8107-1FFA-494F-9400-07016D00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18048</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4</cp:revision>
  <cp:lastPrinted>2017-08-07T06:01:00Z</cp:lastPrinted>
  <dcterms:created xsi:type="dcterms:W3CDTF">2017-08-03T09:45:00Z</dcterms:created>
  <dcterms:modified xsi:type="dcterms:W3CDTF">2017-08-07T06:01:00Z</dcterms:modified>
</cp:coreProperties>
</file>