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6178B2" w:rsidRPr="00BC637B" w:rsidRDefault="006178B2" w:rsidP="006178B2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6178B2" w:rsidRPr="00BC637B" w:rsidRDefault="006178B2" w:rsidP="006178B2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 w:rsidRPr="00BC637B">
        <w:rPr>
          <w:rFonts w:ascii="Calibri" w:eastAsia="Calibri" w:hAnsi="Calibri" w:cs="Tahoma"/>
          <w:sz w:val="20"/>
          <w:szCs w:val="20"/>
        </w:rPr>
        <w:t>Kraków dnia,</w:t>
      </w:r>
      <w:r w:rsidR="00716A1F">
        <w:rPr>
          <w:rFonts w:ascii="Calibri" w:eastAsia="Calibri" w:hAnsi="Calibri" w:cs="Tahoma"/>
          <w:sz w:val="20"/>
          <w:szCs w:val="20"/>
        </w:rPr>
        <w:t>13</w:t>
      </w:r>
      <w:bookmarkStart w:id="0" w:name="_GoBack"/>
      <w:bookmarkEnd w:id="0"/>
      <w:r w:rsidR="00924281">
        <w:rPr>
          <w:rFonts w:ascii="Calibri" w:eastAsia="Calibri" w:hAnsi="Calibri" w:cs="Tahoma"/>
          <w:sz w:val="20"/>
          <w:szCs w:val="20"/>
        </w:rPr>
        <w:t>.06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6178B2" w:rsidRPr="00BC637B" w:rsidRDefault="007F1D22" w:rsidP="006178B2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EZP-271-2-52/2017- pismo 2</w:t>
      </w:r>
    </w:p>
    <w:p w:rsidR="006178B2" w:rsidRPr="00BC637B" w:rsidRDefault="006178B2" w:rsidP="006178B2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6178B2" w:rsidRPr="00BC637B" w:rsidRDefault="006178B2" w:rsidP="006178B2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6178B2" w:rsidRPr="00BC637B" w:rsidRDefault="00924281" w:rsidP="006178B2">
      <w:pPr>
        <w:widowControl w:val="0"/>
        <w:tabs>
          <w:tab w:val="left" w:pos="2840"/>
        </w:tabs>
        <w:autoSpaceDE w:val="0"/>
        <w:autoSpaceDN w:val="0"/>
        <w:adjustRightInd w:val="0"/>
        <w:ind w:right="-567"/>
        <w:rPr>
          <w:rFonts w:ascii="Calibri" w:eastAsia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Dostawa produktów dla Apteki – 4 grupy</w:t>
      </w:r>
      <w:r w:rsidR="006178B2" w:rsidRPr="00BC637B">
        <w:rPr>
          <w:rFonts w:ascii="Calibri" w:eastAsia="Calibri" w:hAnsi="Calibri" w:cs="Calibri"/>
          <w:b/>
          <w:sz w:val="20"/>
          <w:szCs w:val="20"/>
          <w:u w:val="single"/>
        </w:rPr>
        <w:t xml:space="preserve">, </w:t>
      </w:r>
      <w:r w:rsidR="006178B2" w:rsidRPr="00BC637B">
        <w:rPr>
          <w:rFonts w:ascii="Calibri" w:eastAsia="Calibri" w:hAnsi="Calibri"/>
          <w:sz w:val="20"/>
          <w:szCs w:val="20"/>
          <w:u w:val="single"/>
        </w:rPr>
        <w:t>n</w:t>
      </w:r>
      <w:r w:rsidR="006178B2" w:rsidRPr="00BC637B">
        <w:rPr>
          <w:rFonts w:ascii="Calibri" w:eastAsia="Calibri" w:hAnsi="Calibri" w:cs="Arial"/>
          <w:color w:val="000000"/>
          <w:sz w:val="20"/>
          <w:szCs w:val="20"/>
          <w:u w:val="single"/>
        </w:rPr>
        <w:t>umer sprawy</w:t>
      </w:r>
      <w:r w:rsidR="006178B2" w:rsidRPr="00BC637B">
        <w:rPr>
          <w:rFonts w:ascii="Calibri" w:eastAsia="Calibri" w:hAnsi="Calibri" w:cs="Arial"/>
          <w:b/>
          <w:color w:val="000000"/>
          <w:sz w:val="20"/>
          <w:szCs w:val="20"/>
          <w:u w:val="single"/>
        </w:rPr>
        <w:t xml:space="preserve">:  </w:t>
      </w:r>
      <w:r>
        <w:rPr>
          <w:rFonts w:ascii="Calibri" w:eastAsia="Calibri" w:hAnsi="Calibri"/>
          <w:b/>
          <w:sz w:val="20"/>
          <w:szCs w:val="20"/>
          <w:u w:val="single"/>
        </w:rPr>
        <w:t>EZP-271-2-52</w:t>
      </w:r>
      <w:r w:rsidR="006178B2" w:rsidRPr="00BC637B">
        <w:rPr>
          <w:rFonts w:ascii="Calibri" w:eastAsia="Calibri" w:hAnsi="Calibri"/>
          <w:b/>
          <w:sz w:val="20"/>
          <w:szCs w:val="20"/>
          <w:u w:val="single"/>
        </w:rPr>
        <w:t>/2017</w:t>
      </w:r>
    </w:p>
    <w:p w:rsidR="006178B2" w:rsidRDefault="006178B2" w:rsidP="00924281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551247" w:rsidRPr="00BC637B" w:rsidRDefault="00551247" w:rsidP="00924281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6178B2" w:rsidRPr="00924281" w:rsidRDefault="00F971B3" w:rsidP="006178B2">
      <w:pPr>
        <w:ind w:left="284" w:hanging="284"/>
        <w:contextualSpacing/>
        <w:rPr>
          <w:rFonts w:ascii="Calibri" w:eastAsia="Calibri" w:hAnsi="Calibri" w:cs="Arial"/>
          <w:b/>
          <w:sz w:val="22"/>
          <w:szCs w:val="22"/>
          <w:u w:val="single"/>
        </w:rPr>
      </w:pPr>
      <w:r>
        <w:rPr>
          <w:rFonts w:ascii="Calibri" w:eastAsia="Calibri" w:hAnsi="Calibri" w:cs="Arial"/>
          <w:b/>
          <w:u w:val="single"/>
        </w:rPr>
        <w:t>I.</w:t>
      </w:r>
      <w:r w:rsidR="00924281">
        <w:rPr>
          <w:rFonts w:ascii="Calibri" w:eastAsia="Calibri" w:hAnsi="Calibri" w:cs="Arial"/>
          <w:b/>
          <w:u w:val="single"/>
        </w:rPr>
        <w:t xml:space="preserve">W związku z zapytaniami </w:t>
      </w:r>
      <w:r w:rsidR="00BC637B" w:rsidRPr="00924281">
        <w:rPr>
          <w:rFonts w:ascii="Calibri" w:eastAsia="Calibri" w:hAnsi="Calibri" w:cs="Arial"/>
          <w:b/>
          <w:sz w:val="22"/>
          <w:szCs w:val="22"/>
          <w:u w:val="single"/>
        </w:rPr>
        <w:t>Wykonaw</w:t>
      </w:r>
      <w:r w:rsidR="00924281">
        <w:rPr>
          <w:rFonts w:ascii="Calibri" w:eastAsia="Calibri" w:hAnsi="Calibri" w:cs="Arial"/>
          <w:b/>
          <w:u w:val="single"/>
        </w:rPr>
        <w:t>c</w:t>
      </w:r>
      <w:r w:rsidR="00BC637B" w:rsidRPr="00924281">
        <w:rPr>
          <w:rFonts w:ascii="Calibri" w:eastAsia="Calibri" w:hAnsi="Calibri" w:cs="Arial"/>
          <w:b/>
          <w:sz w:val="22"/>
          <w:szCs w:val="22"/>
          <w:u w:val="single"/>
        </w:rPr>
        <w:t>ów</w:t>
      </w:r>
      <w:r w:rsidR="006178B2" w:rsidRPr="00924281">
        <w:rPr>
          <w:rFonts w:ascii="Calibri" w:eastAsia="Calibri" w:hAnsi="Calibri" w:cs="Arial"/>
          <w:b/>
          <w:sz w:val="22"/>
          <w:szCs w:val="22"/>
          <w:u w:val="single"/>
        </w:rPr>
        <w:t>, Zamawiający wyjaśnia:</w:t>
      </w:r>
    </w:p>
    <w:p w:rsidR="006178B2" w:rsidRPr="00BC637B" w:rsidRDefault="006178B2" w:rsidP="006178B2">
      <w:pPr>
        <w:ind w:left="284" w:hanging="284"/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6F2A33" w:rsidRPr="002D5E81" w:rsidRDefault="00E65EE1" w:rsidP="002D5E81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</w:t>
      </w:r>
      <w:r w:rsidR="006F2A33" w:rsidRPr="002D5E81">
        <w:rPr>
          <w:rFonts w:ascii="Calibri" w:hAnsi="Calibri" w:cs="Arial"/>
          <w:b/>
          <w:sz w:val="20"/>
          <w:szCs w:val="20"/>
          <w:u w:val="single"/>
        </w:rPr>
        <w:t>ytanie 1</w:t>
      </w:r>
    </w:p>
    <w:p w:rsidR="006F2A33" w:rsidRPr="002D5E81" w:rsidRDefault="006F2A33" w:rsidP="00283213">
      <w:pPr>
        <w:ind w:right="-170"/>
        <w:rPr>
          <w:rFonts w:ascii="Calibri" w:eastAsia="Times New Roman" w:hAnsi="Calibri"/>
          <w:sz w:val="20"/>
          <w:szCs w:val="20"/>
        </w:rPr>
      </w:pPr>
      <w:r w:rsidRPr="002D5E81">
        <w:rPr>
          <w:rFonts w:ascii="Calibri" w:eastAsia="Times New Roman" w:hAnsi="Calibri"/>
          <w:sz w:val="20"/>
          <w:szCs w:val="20"/>
        </w:rPr>
        <w:t xml:space="preserve">Czy Zamawiający - mając na względzie bezpieczeństwo pacjentów – wymaga, aby oferowane produkty w </w:t>
      </w:r>
      <w:r w:rsidRPr="002D5E81">
        <w:rPr>
          <w:rFonts w:ascii="Calibri" w:eastAsia="Times New Roman" w:hAnsi="Calibri"/>
          <w:b/>
          <w:sz w:val="20"/>
          <w:szCs w:val="20"/>
          <w:u w:val="single"/>
        </w:rPr>
        <w:t>grupie 3</w:t>
      </w:r>
      <w:r w:rsidRPr="002D5E81">
        <w:rPr>
          <w:rFonts w:ascii="Calibri" w:eastAsia="Times New Roman" w:hAnsi="Calibri"/>
          <w:sz w:val="20"/>
          <w:szCs w:val="20"/>
        </w:rPr>
        <w:t xml:space="preserve">  (zawierający antybiotyk) posiadały rejestrację jako produkty lecznicze (lek)?</w:t>
      </w:r>
    </w:p>
    <w:p w:rsidR="006F2A33" w:rsidRDefault="00E65EE1" w:rsidP="002D5E8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E65EE1">
        <w:rPr>
          <w:rFonts w:ascii="Calibri" w:hAnsi="Calibri"/>
          <w:b/>
          <w:bCs/>
          <w:sz w:val="20"/>
          <w:szCs w:val="20"/>
        </w:rPr>
        <w:t>Zamawiający wymaga produktów posiadających rejestracje jako produkty lecznicze.</w:t>
      </w:r>
    </w:p>
    <w:p w:rsidR="002D5E81" w:rsidRPr="002D5E81" w:rsidRDefault="002D5E81" w:rsidP="002D5E81">
      <w:pPr>
        <w:rPr>
          <w:rFonts w:ascii="Calibri" w:hAnsi="Calibri"/>
          <w:b/>
          <w:bCs/>
          <w:sz w:val="20"/>
          <w:szCs w:val="20"/>
        </w:rPr>
      </w:pPr>
    </w:p>
    <w:p w:rsidR="006F2A33" w:rsidRPr="002D5E81" w:rsidRDefault="00E65EE1" w:rsidP="007067E7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</w:t>
      </w:r>
      <w:r w:rsidR="006F2A33" w:rsidRPr="002D5E81">
        <w:rPr>
          <w:rFonts w:ascii="Calibri" w:hAnsi="Calibri" w:cs="Arial"/>
          <w:b/>
          <w:sz w:val="20"/>
          <w:szCs w:val="20"/>
          <w:u w:val="single"/>
        </w:rPr>
        <w:t>ytanie 2</w:t>
      </w:r>
    </w:p>
    <w:p w:rsidR="006F2A33" w:rsidRPr="002D5E81" w:rsidRDefault="006F2A33" w:rsidP="007067E7">
      <w:pPr>
        <w:rPr>
          <w:rFonts w:ascii="Calibri" w:eastAsia="Times New Roman" w:hAnsi="Calibri"/>
          <w:sz w:val="20"/>
          <w:szCs w:val="20"/>
          <w:lang w:eastAsia="pl-PL"/>
        </w:rPr>
      </w:pPr>
      <w:r w:rsidRPr="002D5E81">
        <w:rPr>
          <w:rFonts w:ascii="Calibri" w:eastAsia="Times New Roman" w:hAnsi="Calibri"/>
          <w:sz w:val="20"/>
          <w:szCs w:val="20"/>
        </w:rPr>
        <w:t xml:space="preserve">Czy Zamawiający wymaga, aby oferowane produkty w </w:t>
      </w:r>
      <w:r w:rsidRPr="002D5E81">
        <w:rPr>
          <w:rFonts w:ascii="Calibri" w:eastAsia="Times New Roman" w:hAnsi="Calibri"/>
          <w:b/>
          <w:sz w:val="20"/>
          <w:szCs w:val="20"/>
          <w:u w:val="single"/>
        </w:rPr>
        <w:t>grupie 3</w:t>
      </w:r>
      <w:r w:rsidRPr="002D5E81">
        <w:rPr>
          <w:rFonts w:ascii="Calibri" w:eastAsia="Times New Roman" w:hAnsi="Calibri"/>
          <w:sz w:val="20"/>
          <w:szCs w:val="20"/>
        </w:rPr>
        <w:t xml:space="preserve"> posiadały zarejestrowane wskazania w leczeniu i zapobieganiu zakażeń kości oraz tkanek miękkich?</w:t>
      </w:r>
    </w:p>
    <w:p w:rsid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ODPOWIEDŹ:</w:t>
      </w:r>
      <w:r w:rsidRPr="00E65EE1">
        <w:rPr>
          <w:rFonts w:ascii="Calibri" w:hAnsi="Calibri"/>
          <w:b/>
          <w:bCs/>
          <w:sz w:val="20"/>
          <w:szCs w:val="20"/>
        </w:rPr>
        <w:t xml:space="preserve"> Zamawiający wymaga </w:t>
      </w:r>
      <w:r>
        <w:rPr>
          <w:rFonts w:ascii="Calibri" w:hAnsi="Calibri"/>
          <w:b/>
          <w:bCs/>
          <w:sz w:val="20"/>
          <w:szCs w:val="20"/>
        </w:rPr>
        <w:t>aby oferowane produkty posiadały wskazania w leczeniu i zapobieganiu zakażeń kości i tkanek miękkich</w:t>
      </w:r>
      <w:r w:rsidRPr="00E65EE1">
        <w:rPr>
          <w:rFonts w:ascii="Calibri" w:hAnsi="Calibri"/>
          <w:b/>
          <w:bCs/>
          <w:sz w:val="20"/>
          <w:szCs w:val="20"/>
        </w:rPr>
        <w:t>.</w:t>
      </w:r>
    </w:p>
    <w:p w:rsidR="007067E7" w:rsidRDefault="007067E7" w:rsidP="002D5E81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6F2A33" w:rsidRPr="007067E7" w:rsidRDefault="00E65EE1" w:rsidP="002D5E81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Pytanie 3 </w:t>
      </w:r>
      <w:r w:rsidR="006F2A33" w:rsidRPr="007067E7">
        <w:rPr>
          <w:rFonts w:ascii="Calibri" w:hAnsi="Calibri"/>
          <w:b/>
          <w:sz w:val="20"/>
          <w:szCs w:val="20"/>
          <w:u w:val="single"/>
        </w:rPr>
        <w:t xml:space="preserve"> do grupy 3</w:t>
      </w:r>
    </w:p>
    <w:p w:rsidR="006F2A33" w:rsidRPr="002D5E81" w:rsidRDefault="006F2A33" w:rsidP="002D5E81">
      <w:pPr>
        <w:shd w:val="clear" w:color="auto" w:fill="FFFFFF"/>
        <w:rPr>
          <w:rFonts w:ascii="Calibri" w:hAnsi="Calibri"/>
          <w:sz w:val="20"/>
          <w:szCs w:val="20"/>
          <w:lang w:eastAsia="pl-PL"/>
        </w:rPr>
      </w:pPr>
      <w:r w:rsidRPr="002D5E81">
        <w:rPr>
          <w:rFonts w:ascii="Calibri" w:hAnsi="Calibri"/>
          <w:sz w:val="20"/>
          <w:szCs w:val="20"/>
          <w:lang w:eastAsia="pl-PL"/>
        </w:rPr>
        <w:t>„Czy Zamawiający - mając na względzie bezpieczeństwo pacjentów – wymaga, aby oferowany produkt (zawierający antybiotyk) posiadał rejestrację jako produkt leczniczy (lek)?”</w:t>
      </w:r>
    </w:p>
    <w:p w:rsid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E65EE1">
        <w:rPr>
          <w:rFonts w:ascii="Calibri" w:hAnsi="Calibri"/>
          <w:b/>
          <w:bCs/>
          <w:sz w:val="20"/>
          <w:szCs w:val="20"/>
        </w:rPr>
        <w:t>Zamawiający wymaga produktów posiadających rejestracje jako produkty lecznicze.</w:t>
      </w:r>
    </w:p>
    <w:p w:rsidR="006F2A33" w:rsidRDefault="006F2A33" w:rsidP="002D5E81">
      <w:pPr>
        <w:shd w:val="clear" w:color="auto" w:fill="FFFFFF"/>
        <w:rPr>
          <w:rFonts w:ascii="Calibri" w:hAnsi="Calibri"/>
          <w:sz w:val="20"/>
          <w:szCs w:val="20"/>
          <w:lang w:eastAsia="pl-PL"/>
        </w:rPr>
      </w:pPr>
    </w:p>
    <w:p w:rsidR="00E65EE1" w:rsidRPr="00E65EE1" w:rsidRDefault="00E65EE1" w:rsidP="002D5E81">
      <w:pPr>
        <w:shd w:val="clear" w:color="auto" w:fill="FFFFFF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u w:val="single"/>
          <w:lang w:eastAsia="pl-PL"/>
        </w:rPr>
        <w:t>P</w:t>
      </w:r>
      <w:r w:rsidRPr="00E65EE1">
        <w:rPr>
          <w:rFonts w:ascii="Calibri" w:hAnsi="Calibri"/>
          <w:b/>
          <w:sz w:val="20"/>
          <w:szCs w:val="20"/>
          <w:u w:val="single"/>
          <w:lang w:eastAsia="pl-PL"/>
        </w:rPr>
        <w:t>ytanie 4</w:t>
      </w:r>
    </w:p>
    <w:p w:rsidR="006F2A33" w:rsidRDefault="006F2A33" w:rsidP="002D5E81">
      <w:pPr>
        <w:spacing w:line="276" w:lineRule="auto"/>
        <w:rPr>
          <w:rFonts w:ascii="Calibri" w:hAnsi="Calibri"/>
          <w:sz w:val="20"/>
          <w:szCs w:val="20"/>
          <w:lang w:eastAsia="pl-PL"/>
        </w:rPr>
      </w:pPr>
      <w:r w:rsidRPr="002D5E81">
        <w:rPr>
          <w:rFonts w:ascii="Calibri" w:hAnsi="Calibri"/>
          <w:sz w:val="20"/>
          <w:szCs w:val="20"/>
          <w:lang w:eastAsia="pl-PL"/>
        </w:rPr>
        <w:t>„Czy Zamawiający wymaga, aby oferowany produkt posiadał zarejestrowane wskazania w leczeniu i zapobieganiu zakażeń kości oraz tkanek miękkich?”</w:t>
      </w:r>
    </w:p>
    <w:p w:rsid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ODPOWIEDŹ:</w:t>
      </w:r>
      <w:r w:rsidRPr="00E65EE1">
        <w:rPr>
          <w:rFonts w:ascii="Calibri" w:hAnsi="Calibri"/>
          <w:b/>
          <w:bCs/>
          <w:sz w:val="20"/>
          <w:szCs w:val="20"/>
        </w:rPr>
        <w:t xml:space="preserve"> Zamawiający wymaga </w:t>
      </w:r>
      <w:r>
        <w:rPr>
          <w:rFonts w:ascii="Calibri" w:hAnsi="Calibri"/>
          <w:b/>
          <w:bCs/>
          <w:sz w:val="20"/>
          <w:szCs w:val="20"/>
        </w:rPr>
        <w:t>aby oferowane produkty posiadały wskazania w leczeniu i zapobieganiu zakażeń kości i tkanek miękkich</w:t>
      </w:r>
      <w:r w:rsidRPr="00E65EE1">
        <w:rPr>
          <w:rFonts w:ascii="Calibri" w:hAnsi="Calibri"/>
          <w:b/>
          <w:bCs/>
          <w:sz w:val="20"/>
          <w:szCs w:val="20"/>
        </w:rPr>
        <w:t>.</w:t>
      </w:r>
    </w:p>
    <w:p w:rsidR="00E65EE1" w:rsidRPr="00E65EE1" w:rsidRDefault="00E65EE1" w:rsidP="002D5E81">
      <w:pPr>
        <w:spacing w:line="276" w:lineRule="auto"/>
        <w:rPr>
          <w:rFonts w:ascii="Calibri" w:hAnsi="Calibri"/>
          <w:b/>
          <w:sz w:val="20"/>
          <w:szCs w:val="20"/>
          <w:u w:val="single"/>
          <w:lang w:eastAsia="pl-PL"/>
        </w:rPr>
      </w:pPr>
    </w:p>
    <w:p w:rsidR="006F2A33" w:rsidRPr="006F2A33" w:rsidRDefault="00E65EE1" w:rsidP="00E65EE1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 w:rsidRPr="00E65EE1">
        <w:rPr>
          <w:rFonts w:ascii="Calibri" w:hAnsi="Calibri"/>
          <w:b/>
          <w:sz w:val="20"/>
          <w:szCs w:val="20"/>
          <w:u w:val="single"/>
        </w:rPr>
        <w:t>Pytanie 5</w:t>
      </w:r>
      <w:r w:rsidRPr="00E65EE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grupa 4 pozycja 1 </w:t>
      </w:r>
    </w:p>
    <w:p w:rsidR="006F2A33" w:rsidRDefault="006F2A33" w:rsidP="00E65EE1">
      <w:pPr>
        <w:autoSpaceDE w:val="0"/>
        <w:autoSpaceDN w:val="0"/>
        <w:adjustRightInd w:val="0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6F2A33">
        <w:rPr>
          <w:rFonts w:ascii="Calibri" w:eastAsia="Times New Roman" w:hAnsi="Calibri" w:cs="Arial"/>
          <w:sz w:val="20"/>
          <w:szCs w:val="20"/>
          <w:lang w:eastAsia="pl-PL"/>
        </w:rPr>
        <w:t>Zamawiający dopuści  produkt 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Citra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-Lock™ ( cytrynian sodu ) w stężeniu 4% w postaci bezigłowej ampułki x 5ml  z przeliczeniem zamawianej ilości z systemem 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Luer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Slip, 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Luer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Lock skuteczność potwierdzona wieloma badaniami klinicznymi w porównaniu  do Heparyny, stosowany w celu utrzymania prawidłowej drożności cewnika i/lub portu dożylnego ograniczając krwawienia ( pacjenci z HIT ), stosowany  jako skuteczne i bezpieczne rozwiązanie przeciwzakrzepowe i przeciwbakteryjne?</w:t>
      </w:r>
    </w:p>
    <w:p w:rsidR="00E65EE1" w:rsidRP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 w:rsidRPr="00E65EE1"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E65EE1"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E65EE1" w:rsidRDefault="00E65EE1" w:rsidP="00E65EE1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pl-PL"/>
        </w:rPr>
      </w:pPr>
    </w:p>
    <w:p w:rsidR="00E65EE1" w:rsidRPr="006F2A33" w:rsidRDefault="00E65EE1" w:rsidP="00E65EE1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 w:rsidRPr="00C335B8">
        <w:rPr>
          <w:rFonts w:ascii="Calibri" w:eastAsia="Times New Roman" w:hAnsi="Calibri"/>
          <w:b/>
          <w:sz w:val="20"/>
          <w:szCs w:val="20"/>
          <w:u w:val="single"/>
          <w:lang w:eastAsia="pl-PL"/>
        </w:rPr>
        <w:t>Pytanie 6</w:t>
      </w:r>
      <w:r w:rsidRPr="00C335B8">
        <w:rPr>
          <w:rFonts w:ascii="Calibri" w:eastAsia="Times New Roman" w:hAnsi="Calibri"/>
          <w:sz w:val="20"/>
          <w:szCs w:val="20"/>
          <w:u w:val="single"/>
          <w:lang w:eastAsia="pl-PL"/>
        </w:rPr>
        <w:t xml:space="preserve"> </w:t>
      </w:r>
      <w:r w:rsidRPr="00C335B8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grupa</w:t>
      </w:r>
      <w:r w:rsidRPr="00E65EE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4 pozycja 1 </w:t>
      </w:r>
    </w:p>
    <w:p w:rsidR="00E65EE1" w:rsidRDefault="006F2A33" w:rsidP="00E65EE1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pl-PL"/>
        </w:rPr>
      </w:pPr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Czy Zamawiający dopuści produkt o pojemności 5 ml  pakowany po 20 szt. w kartonie z przeliczeniem zamawianej ilości?</w:t>
      </w:r>
      <w:r w:rsidRPr="006F2A33">
        <w:rPr>
          <w:rFonts w:ascii="Calibri" w:eastAsia="Times New Roman" w:hAnsi="Calibri"/>
          <w:sz w:val="20"/>
          <w:szCs w:val="20"/>
          <w:lang w:eastAsia="pl-PL"/>
        </w:rPr>
        <w:t xml:space="preserve"> </w:t>
      </w:r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</w:t>
      </w:r>
    </w:p>
    <w:p w:rsidR="00E65EE1" w:rsidRP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 w:rsidRPr="00E65EE1"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E65EE1"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E65EE1" w:rsidRPr="006F2A33" w:rsidRDefault="00E65EE1" w:rsidP="00E65EE1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</w:p>
    <w:p w:rsidR="006F2A33" w:rsidRPr="006F2A33" w:rsidRDefault="00E65EE1" w:rsidP="002D5E81">
      <w:pPr>
        <w:autoSpaceDE w:val="0"/>
        <w:autoSpaceDN w:val="0"/>
        <w:adjustRightInd w:val="0"/>
        <w:rPr>
          <w:rFonts w:ascii="Calibri" w:eastAsia="Times New Roman" w:hAnsi="Calibri"/>
          <w:b/>
          <w:sz w:val="20"/>
          <w:szCs w:val="20"/>
          <w:u w:val="single"/>
          <w:lang w:eastAsia="pl-PL"/>
        </w:rPr>
      </w:pPr>
      <w:r w:rsidRPr="00E65EE1">
        <w:rPr>
          <w:rFonts w:ascii="Calibri" w:eastAsia="Times New Roman" w:hAnsi="Calibri"/>
          <w:b/>
          <w:sz w:val="20"/>
          <w:szCs w:val="20"/>
          <w:u w:val="single"/>
          <w:lang w:eastAsia="pl-PL"/>
        </w:rPr>
        <w:t xml:space="preserve">Pytanie 7 </w:t>
      </w:r>
      <w:r w:rsidRPr="00E65EE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grupa 4 pozycja 3  </w:t>
      </w:r>
    </w:p>
    <w:p w:rsidR="006F2A33" w:rsidRDefault="006F2A33" w:rsidP="00E65EE1">
      <w:pPr>
        <w:tabs>
          <w:tab w:val="left" w:pos="2208"/>
        </w:tabs>
        <w:autoSpaceDE w:val="0"/>
        <w:autoSpaceDN w:val="0"/>
        <w:adjustRightInd w:val="0"/>
        <w:rPr>
          <w:rFonts w:ascii="Calibri" w:eastAsia="Times New Roman" w:hAnsi="Calibri" w:cs="Arial"/>
          <w:iCs/>
          <w:sz w:val="20"/>
          <w:szCs w:val="20"/>
          <w:lang w:eastAsia="pl-PL"/>
        </w:rPr>
      </w:pPr>
      <w:r w:rsidRPr="006F2A33">
        <w:rPr>
          <w:rFonts w:ascii="Calibri" w:eastAsia="Times New Roman" w:hAnsi="Calibri" w:cs="Arial"/>
          <w:sz w:val="20"/>
          <w:szCs w:val="20"/>
          <w:lang w:eastAsia="pl-PL"/>
        </w:rPr>
        <w:t>Czy Zamawiający  dopuści do postępowania    </w:t>
      </w:r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produkt</w:t>
      </w:r>
      <w:r w:rsidRPr="006F2A33">
        <w:rPr>
          <w:rFonts w:ascii="Calibri" w:eastAsia="Times New Roman" w:hAnsi="Calibri" w:cs="Arial"/>
          <w:sz w:val="20"/>
          <w:szCs w:val="20"/>
          <w:lang w:eastAsia="pl-PL"/>
        </w:rPr>
        <w:t xml:space="preserve">  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Citra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-Lock™ ( cytrynian sodu ) w stężeniu  30% w postaci bezigłowej ampułki  5 ml  z systemem 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Luer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Slip, 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Luer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Lock stosowany w celu utrzymania prawidłowej drożności cewnika, redukując zakażenia bakteryjne przy jednoczesnym ograniczeniu zastosowania kosztownych środków </w:t>
      </w:r>
      <w:proofErr w:type="spellStart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trombolitycznych</w:t>
      </w:r>
      <w:proofErr w:type="spellEnd"/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 jako skuteczne i bezpieczne rozwiązanie przeciwzakrzepowe i przeciwbakteryjne?</w:t>
      </w:r>
    </w:p>
    <w:p w:rsidR="00E65EE1" w:rsidRPr="00E65EE1" w:rsidRDefault="00E65EE1" w:rsidP="00E65EE1">
      <w:pPr>
        <w:rPr>
          <w:rFonts w:ascii="Calibri" w:hAnsi="Calibri"/>
          <w:b/>
          <w:bCs/>
          <w:sz w:val="20"/>
          <w:szCs w:val="20"/>
        </w:rPr>
      </w:pPr>
      <w:r w:rsidRPr="00E65EE1"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E65EE1"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E65EE1" w:rsidRDefault="00E65EE1" w:rsidP="00E65EE1">
      <w:pPr>
        <w:tabs>
          <w:tab w:val="left" w:pos="2208"/>
        </w:tabs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pl-PL"/>
        </w:rPr>
      </w:pPr>
    </w:p>
    <w:p w:rsidR="00CB5126" w:rsidRPr="006F2A33" w:rsidRDefault="00CB5126" w:rsidP="00E65EE1">
      <w:pPr>
        <w:tabs>
          <w:tab w:val="left" w:pos="2208"/>
        </w:tabs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pl-PL"/>
        </w:rPr>
      </w:pPr>
    </w:p>
    <w:p w:rsidR="00E65EE1" w:rsidRPr="00E65EE1" w:rsidRDefault="00E65EE1" w:rsidP="00E65EE1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CB5126">
        <w:rPr>
          <w:rFonts w:ascii="Calibri" w:eastAsia="Times New Roman" w:hAnsi="Calibri"/>
          <w:b/>
          <w:sz w:val="20"/>
          <w:szCs w:val="20"/>
          <w:u w:val="single"/>
          <w:lang w:eastAsia="pl-PL"/>
        </w:rPr>
        <w:t>Pytanie 8</w:t>
      </w:r>
      <w:r w:rsidRPr="00CB5126">
        <w:rPr>
          <w:rFonts w:ascii="Calibri" w:eastAsia="Times New Roman" w:hAnsi="Calibri"/>
          <w:sz w:val="20"/>
          <w:szCs w:val="20"/>
          <w:u w:val="single"/>
          <w:lang w:eastAsia="pl-PL"/>
        </w:rPr>
        <w:t xml:space="preserve"> </w:t>
      </w:r>
      <w:r w:rsidRPr="00CB5126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grupa</w:t>
      </w:r>
      <w:r w:rsidRPr="00E65EE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 4 pozycja 3  </w:t>
      </w:r>
    </w:p>
    <w:p w:rsidR="006F2A33" w:rsidRPr="006F2A33" w:rsidRDefault="006F2A33" w:rsidP="0055124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pl-PL"/>
        </w:rPr>
      </w:pPr>
      <w:r w:rsidRPr="006F2A33">
        <w:rPr>
          <w:rFonts w:ascii="Calibri" w:eastAsia="Times New Roman" w:hAnsi="Calibri" w:cs="Arial"/>
          <w:iCs/>
          <w:sz w:val="20"/>
          <w:szCs w:val="20"/>
          <w:lang w:eastAsia="pl-PL"/>
        </w:rPr>
        <w:t>Czy Zamawiający dopuści produkt  w postaci bezigłowej ampułki o pojemności 5 ml pakowany w kartonie 20 szt. z przeliczeniem zamawianej ilości?</w:t>
      </w:r>
    </w:p>
    <w:p w:rsidR="00E65EE1" w:rsidRPr="00551247" w:rsidRDefault="00E65EE1" w:rsidP="00551247">
      <w:pPr>
        <w:rPr>
          <w:rFonts w:ascii="Calibri" w:hAnsi="Calibri"/>
          <w:b/>
          <w:bCs/>
          <w:sz w:val="20"/>
          <w:szCs w:val="20"/>
        </w:rPr>
      </w:pPr>
      <w:r w:rsidRPr="00551247">
        <w:rPr>
          <w:rFonts w:ascii="Calibri" w:hAnsi="Calibri"/>
          <w:b/>
          <w:bCs/>
          <w:sz w:val="20"/>
          <w:szCs w:val="20"/>
          <w:u w:val="single"/>
        </w:rPr>
        <w:t xml:space="preserve">ODPOWIEDŹ: </w:t>
      </w:r>
      <w:r w:rsidRPr="00551247">
        <w:rPr>
          <w:rFonts w:ascii="Calibri" w:hAnsi="Calibri"/>
          <w:b/>
          <w:bCs/>
          <w:sz w:val="20"/>
          <w:szCs w:val="20"/>
        </w:rPr>
        <w:t>Zamawiający podtrzymuje zapisy SIWZ</w:t>
      </w:r>
    </w:p>
    <w:p w:rsidR="006178B2" w:rsidRPr="002D5E81" w:rsidRDefault="006178B2" w:rsidP="002D5E81">
      <w:pPr>
        <w:jc w:val="both"/>
        <w:rPr>
          <w:rFonts w:ascii="Calibri" w:hAnsi="Calibri"/>
          <w:sz w:val="20"/>
          <w:szCs w:val="20"/>
        </w:rPr>
      </w:pPr>
    </w:p>
    <w:p w:rsidR="007F1D22" w:rsidRDefault="007F1D22" w:rsidP="002D5E81">
      <w:pPr>
        <w:jc w:val="both"/>
        <w:rPr>
          <w:rFonts w:ascii="Calibri" w:hAnsi="Calibri"/>
          <w:sz w:val="20"/>
          <w:szCs w:val="20"/>
        </w:rPr>
      </w:pPr>
    </w:p>
    <w:p w:rsidR="00624C40" w:rsidRDefault="00624C40" w:rsidP="002D5E81">
      <w:pPr>
        <w:jc w:val="both"/>
        <w:rPr>
          <w:rFonts w:ascii="Calibri" w:hAnsi="Calibri"/>
          <w:sz w:val="20"/>
          <w:szCs w:val="20"/>
        </w:rPr>
      </w:pPr>
    </w:p>
    <w:p w:rsidR="00624C40" w:rsidRDefault="00F971B3" w:rsidP="00624C40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  <w:r w:rsidRPr="00624C40"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 xml:space="preserve">II. Zamawiający w załączniku 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>nr 1 do SIWZ ( ISTOTNE POSTANOWIENIA UMOWY)- dla grupy 1, 2, 3, 4</w:t>
      </w:r>
      <w:r w:rsidRPr="00624C40"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 xml:space="preserve">  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lang w:eastAsia="pl-PL"/>
        </w:rPr>
        <w:t>w &amp; 4 pkt. 3</w:t>
      </w:r>
      <w:r w:rsidR="00783977">
        <w:rPr>
          <w:rFonts w:eastAsia="Times New Roman" w:cstheme="minorBidi"/>
          <w:b/>
          <w:color w:val="000000"/>
          <w:sz w:val="22"/>
          <w:szCs w:val="22"/>
          <w:lang w:eastAsia="pl-PL"/>
        </w:rPr>
        <w:t xml:space="preserve"> wprowadza następującą  zmianę</w:t>
      </w:r>
      <w:r w:rsidR="00624C40">
        <w:rPr>
          <w:rFonts w:eastAsia="Times New Roman" w:cstheme="minorBidi"/>
          <w:b/>
          <w:color w:val="000000"/>
          <w:sz w:val="22"/>
          <w:szCs w:val="22"/>
          <w:lang w:eastAsia="pl-PL"/>
        </w:rPr>
        <w:t>:</w:t>
      </w:r>
    </w:p>
    <w:p w:rsidR="00624C40" w:rsidRPr="00624C40" w:rsidRDefault="00624C40" w:rsidP="00624C40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</w:p>
    <w:p w:rsidR="00624C40" w:rsidRPr="00624C40" w:rsidRDefault="00624C40" w:rsidP="00624C40">
      <w:pPr>
        <w:jc w:val="both"/>
        <w:rPr>
          <w:rFonts w:eastAsia="Times New Roman" w:cstheme="minorBidi"/>
          <w:b/>
          <w:sz w:val="22"/>
          <w:szCs w:val="22"/>
          <w:u w:val="single"/>
          <w:lang w:eastAsia="pl-PL"/>
        </w:rPr>
      </w:pPr>
      <w:r w:rsidRPr="00624C40">
        <w:rPr>
          <w:rFonts w:ascii="Calibri" w:eastAsia="Times New Roman" w:hAnsi="Calibri" w:cstheme="minorBidi"/>
          <w:b/>
          <w:i/>
          <w:color w:val="000000"/>
          <w:sz w:val="22"/>
          <w:szCs w:val="22"/>
          <w:u w:val="single"/>
          <w:lang w:eastAsia="pl-PL"/>
        </w:rPr>
        <w:t>&amp; 4 pkt. 3</w:t>
      </w:r>
      <w:r w:rsidRPr="00624C40">
        <w:rPr>
          <w:rFonts w:eastAsia="Times New Roman" w:cstheme="minorBidi"/>
          <w:color w:val="000000"/>
          <w:sz w:val="22"/>
          <w:szCs w:val="22"/>
          <w:u w:val="single"/>
          <w:lang w:eastAsia="pl-PL"/>
        </w:rPr>
        <w:t xml:space="preserve"> </w:t>
      </w:r>
      <w:r w:rsidRPr="00624C40">
        <w:rPr>
          <w:rFonts w:eastAsia="Times New Roman" w:cstheme="minorBidi"/>
          <w:b/>
          <w:sz w:val="22"/>
          <w:szCs w:val="22"/>
          <w:u w:val="single"/>
          <w:lang w:eastAsia="pl-PL"/>
        </w:rPr>
        <w:t xml:space="preserve"> – otrzymuje brzmienie:</w:t>
      </w:r>
    </w:p>
    <w:p w:rsidR="00F971B3" w:rsidRPr="00F971B3" w:rsidRDefault="00624C40" w:rsidP="00F971B3">
      <w:pPr>
        <w:jc w:val="both"/>
        <w:rPr>
          <w:rFonts w:eastAsia="Times New Roman" w:cstheme="minorBidi"/>
          <w:color w:val="000000"/>
          <w:sz w:val="22"/>
          <w:szCs w:val="22"/>
          <w:lang w:eastAsia="pl-PL"/>
        </w:rPr>
      </w:pPr>
      <w:r w:rsidRPr="00624C40">
        <w:rPr>
          <w:rFonts w:eastAsia="Times New Roman" w:cstheme="minorBidi"/>
          <w:color w:val="000000"/>
          <w:sz w:val="22"/>
          <w:szCs w:val="22"/>
          <w:lang w:eastAsia="pl-PL"/>
        </w:rPr>
        <w:t>3. Zapłata następuje w dniu obciążenia rachunku bankowego Zamawiającego.</w:t>
      </w:r>
    </w:p>
    <w:p w:rsidR="00F971B3" w:rsidRDefault="00F971B3" w:rsidP="00F971B3">
      <w:pPr>
        <w:jc w:val="both"/>
        <w:rPr>
          <w:rFonts w:eastAsia="Times New Roman" w:cstheme="minorBidi"/>
          <w:color w:val="000000"/>
          <w:sz w:val="18"/>
          <w:szCs w:val="18"/>
          <w:lang w:eastAsia="pl-PL"/>
        </w:rPr>
      </w:pPr>
    </w:p>
    <w:p w:rsidR="00624C40" w:rsidRDefault="00624C40" w:rsidP="00F971B3">
      <w:pPr>
        <w:jc w:val="both"/>
        <w:rPr>
          <w:rFonts w:eastAsia="Times New Roman" w:cstheme="minorBidi"/>
          <w:color w:val="000000"/>
          <w:sz w:val="18"/>
          <w:szCs w:val="18"/>
          <w:lang w:eastAsia="pl-PL"/>
        </w:rPr>
      </w:pPr>
    </w:p>
    <w:p w:rsidR="00624C40" w:rsidRPr="00F971B3" w:rsidRDefault="00624C40" w:rsidP="00F971B3">
      <w:pPr>
        <w:jc w:val="both"/>
        <w:rPr>
          <w:rFonts w:eastAsia="Times New Roman" w:cstheme="minorBidi"/>
          <w:color w:val="000000"/>
          <w:sz w:val="18"/>
          <w:szCs w:val="18"/>
          <w:lang w:eastAsia="pl-PL"/>
        </w:rPr>
      </w:pPr>
    </w:p>
    <w:p w:rsidR="00624C40" w:rsidRDefault="00624C40" w:rsidP="00624C40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  <w:r w:rsidRPr="00783977">
        <w:rPr>
          <w:rFonts w:eastAsia="Times New Roman" w:cstheme="minorBidi"/>
          <w:b/>
          <w:color w:val="000000"/>
          <w:sz w:val="22"/>
          <w:szCs w:val="22"/>
          <w:lang w:eastAsia="pl-PL"/>
        </w:rPr>
        <w:t>III.</w:t>
      </w:r>
      <w:r w:rsidRPr="00624C40"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 xml:space="preserve"> Zamawiający w załączniku 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>nr 1 do SIWZ ( ISTOTNE POSTANOWIENIA UMOWY)</w:t>
      </w:r>
      <w:r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>- dla grupy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 xml:space="preserve"> 4</w:t>
      </w:r>
      <w:r w:rsidRPr="00624C40"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 xml:space="preserve">  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lang w:eastAsia="pl-PL"/>
        </w:rPr>
        <w:t>w &amp;</w:t>
      </w:r>
      <w:r>
        <w:rPr>
          <w:rFonts w:ascii="Calibri" w:eastAsia="Times New Roman" w:hAnsi="Calibri" w:cstheme="minorBidi"/>
          <w:b/>
          <w:color w:val="000000"/>
          <w:sz w:val="22"/>
          <w:szCs w:val="22"/>
          <w:lang w:eastAsia="pl-PL"/>
        </w:rPr>
        <w:t xml:space="preserve"> 1</w:t>
      </w:r>
      <w:r>
        <w:rPr>
          <w:rFonts w:eastAsia="Times New Roman" w:cstheme="minorBidi"/>
          <w:b/>
          <w:color w:val="000000"/>
          <w:sz w:val="22"/>
          <w:szCs w:val="22"/>
          <w:lang w:eastAsia="pl-PL"/>
        </w:rPr>
        <w:t xml:space="preserve"> wprowadza </w:t>
      </w:r>
      <w:r>
        <w:rPr>
          <w:rFonts w:eastAsia="Times New Roman" w:cstheme="minorBidi"/>
          <w:b/>
          <w:color w:val="000000"/>
          <w:sz w:val="22"/>
          <w:szCs w:val="22"/>
          <w:lang w:eastAsia="pl-PL"/>
        </w:rPr>
        <w:t>pkt. 6</w:t>
      </w:r>
      <w:r>
        <w:rPr>
          <w:rFonts w:eastAsia="Times New Roman" w:cstheme="minorBidi"/>
          <w:b/>
          <w:color w:val="000000"/>
          <w:sz w:val="22"/>
          <w:szCs w:val="22"/>
          <w:lang w:eastAsia="pl-PL"/>
        </w:rPr>
        <w:t>:</w:t>
      </w:r>
    </w:p>
    <w:p w:rsidR="00624C40" w:rsidRPr="00624C40" w:rsidRDefault="00624C40" w:rsidP="00624C40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</w:p>
    <w:p w:rsidR="00624C40" w:rsidRPr="00624C40" w:rsidRDefault="00624C40" w:rsidP="00624C40">
      <w:pPr>
        <w:jc w:val="both"/>
        <w:rPr>
          <w:rFonts w:eastAsia="Times New Roman" w:cstheme="minorBidi"/>
          <w:b/>
          <w:sz w:val="22"/>
          <w:szCs w:val="22"/>
          <w:u w:val="single"/>
          <w:lang w:eastAsia="pl-PL"/>
        </w:rPr>
      </w:pPr>
      <w:r w:rsidRPr="00624C40">
        <w:rPr>
          <w:rFonts w:ascii="Calibri" w:eastAsia="Times New Roman" w:hAnsi="Calibri" w:cstheme="minorBidi"/>
          <w:b/>
          <w:i/>
          <w:color w:val="000000"/>
          <w:sz w:val="22"/>
          <w:szCs w:val="22"/>
          <w:u w:val="single"/>
          <w:lang w:eastAsia="pl-PL"/>
        </w:rPr>
        <w:t>&amp;</w:t>
      </w:r>
      <w:r w:rsidRPr="00624C40">
        <w:rPr>
          <w:rFonts w:ascii="Calibri" w:eastAsia="Times New Roman" w:hAnsi="Calibri" w:cstheme="minorBidi"/>
          <w:b/>
          <w:i/>
          <w:color w:val="000000"/>
          <w:sz w:val="22"/>
          <w:szCs w:val="22"/>
          <w:u w:val="single"/>
          <w:lang w:eastAsia="pl-PL"/>
        </w:rPr>
        <w:t xml:space="preserve"> 1 pkt. 6</w:t>
      </w:r>
      <w:r w:rsidRPr="00624C40">
        <w:rPr>
          <w:rFonts w:eastAsia="Times New Roman" w:cstheme="minorBidi"/>
          <w:color w:val="000000"/>
          <w:sz w:val="22"/>
          <w:szCs w:val="22"/>
          <w:u w:val="single"/>
          <w:lang w:eastAsia="pl-PL"/>
        </w:rPr>
        <w:t xml:space="preserve"> </w:t>
      </w:r>
      <w:r w:rsidRPr="00624C40">
        <w:rPr>
          <w:rFonts w:eastAsia="Times New Roman" w:cstheme="minorBidi"/>
          <w:b/>
          <w:sz w:val="22"/>
          <w:szCs w:val="22"/>
          <w:u w:val="single"/>
          <w:lang w:eastAsia="pl-PL"/>
        </w:rPr>
        <w:t xml:space="preserve"> – otrzymuje brzmienie:</w:t>
      </w:r>
    </w:p>
    <w:p w:rsidR="00624C40" w:rsidRPr="00F971B3" w:rsidRDefault="00624C40" w:rsidP="00624C40">
      <w:pPr>
        <w:jc w:val="both"/>
        <w:rPr>
          <w:rFonts w:eastAsia="Times New Roman" w:cstheme="minorBidi"/>
          <w:color w:val="000000"/>
          <w:sz w:val="22"/>
          <w:szCs w:val="22"/>
          <w:lang w:eastAsia="pl-PL"/>
        </w:rPr>
      </w:pPr>
      <w:r>
        <w:rPr>
          <w:rFonts w:eastAsia="Times New Roman" w:cstheme="minorBidi"/>
          <w:color w:val="000000"/>
          <w:sz w:val="22"/>
          <w:szCs w:val="22"/>
          <w:lang w:eastAsia="pl-PL"/>
        </w:rPr>
        <w:t>6.Wykonawca oświadcza, że przedmiot umowy jest dopuszczony do obrotu na terytorium Rzeczypospolitej Polskiej</w:t>
      </w:r>
      <w:r w:rsidRPr="00624C40">
        <w:rPr>
          <w:rFonts w:eastAsia="Times New Roman" w:cstheme="minorBidi"/>
          <w:color w:val="000000"/>
          <w:sz w:val="22"/>
          <w:szCs w:val="22"/>
          <w:lang w:eastAsia="pl-PL"/>
        </w:rPr>
        <w:t>.</w:t>
      </w:r>
    </w:p>
    <w:p w:rsidR="00F971B3" w:rsidRPr="00F971B3" w:rsidRDefault="00F971B3" w:rsidP="00F971B3">
      <w:pPr>
        <w:jc w:val="both"/>
        <w:rPr>
          <w:rFonts w:eastAsia="Times New Roman" w:cstheme="minorBidi"/>
          <w:b/>
          <w:color w:val="000000"/>
          <w:sz w:val="18"/>
          <w:szCs w:val="18"/>
          <w:lang w:eastAsia="pl-PL"/>
        </w:rPr>
      </w:pPr>
    </w:p>
    <w:p w:rsidR="00CB5126" w:rsidRDefault="00CB5126" w:rsidP="002D5E81">
      <w:pPr>
        <w:jc w:val="both"/>
        <w:rPr>
          <w:rFonts w:ascii="Calibri" w:hAnsi="Calibri"/>
          <w:sz w:val="20"/>
          <w:szCs w:val="20"/>
        </w:rPr>
      </w:pPr>
    </w:p>
    <w:p w:rsidR="00CB5126" w:rsidRDefault="00CB5126" w:rsidP="002D5E81">
      <w:pPr>
        <w:jc w:val="both"/>
        <w:rPr>
          <w:rFonts w:ascii="Calibri" w:hAnsi="Calibri"/>
          <w:sz w:val="20"/>
          <w:szCs w:val="20"/>
        </w:rPr>
      </w:pPr>
    </w:p>
    <w:p w:rsidR="00CB5126" w:rsidRPr="002D5E81" w:rsidRDefault="00CB5126" w:rsidP="002D5E81">
      <w:pPr>
        <w:jc w:val="both"/>
        <w:rPr>
          <w:rFonts w:ascii="Calibri" w:hAnsi="Calibri"/>
          <w:sz w:val="20"/>
          <w:szCs w:val="20"/>
        </w:rPr>
      </w:pPr>
    </w:p>
    <w:p w:rsidR="006178B2" w:rsidRPr="002D5E81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2D5E81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2D5E81">
        <w:rPr>
          <w:rFonts w:ascii="Calibri" w:hAnsi="Calibri"/>
          <w:sz w:val="20"/>
          <w:szCs w:val="20"/>
        </w:rPr>
        <w:t>siwz</w:t>
      </w:r>
      <w:proofErr w:type="spellEnd"/>
      <w:r w:rsidRPr="002D5E81">
        <w:rPr>
          <w:rFonts w:ascii="Calibri" w:hAnsi="Calibri"/>
          <w:sz w:val="20"/>
          <w:szCs w:val="20"/>
        </w:rPr>
        <w:t xml:space="preserve"> pozostają bez zmian.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>Z-ca Dyrektora ds. Lecznictwa</w:t>
      </w:r>
    </w:p>
    <w:p w:rsidR="006178B2" w:rsidRPr="00BC637B" w:rsidRDefault="006178B2" w:rsidP="006178B2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  <w:t xml:space="preserve">                        Lek. med. Andrzej Bałaga</w:t>
      </w:r>
    </w:p>
    <w:p w:rsidR="004324BA" w:rsidRPr="00BC637B" w:rsidRDefault="004324BA">
      <w:pPr>
        <w:rPr>
          <w:rFonts w:ascii="Calibri" w:hAnsi="Calibri"/>
          <w:sz w:val="20"/>
          <w:szCs w:val="20"/>
        </w:rPr>
      </w:pPr>
    </w:p>
    <w:sectPr w:rsidR="004324BA" w:rsidRPr="00BC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4C4"/>
    <w:multiLevelType w:val="multilevel"/>
    <w:tmpl w:val="974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7C99"/>
    <w:multiLevelType w:val="multilevel"/>
    <w:tmpl w:val="85FE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E0B2D"/>
    <w:multiLevelType w:val="hybridMultilevel"/>
    <w:tmpl w:val="6788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396F"/>
    <w:multiLevelType w:val="multilevel"/>
    <w:tmpl w:val="2DE0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91E06"/>
    <w:multiLevelType w:val="multilevel"/>
    <w:tmpl w:val="0C2A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7"/>
    <w:rsid w:val="000C0D4F"/>
    <w:rsid w:val="00203569"/>
    <w:rsid w:val="00283213"/>
    <w:rsid w:val="002D5E81"/>
    <w:rsid w:val="00374EBB"/>
    <w:rsid w:val="003A2ED9"/>
    <w:rsid w:val="004324BA"/>
    <w:rsid w:val="00551247"/>
    <w:rsid w:val="005A2FA9"/>
    <w:rsid w:val="006178B2"/>
    <w:rsid w:val="00624C40"/>
    <w:rsid w:val="006E35C7"/>
    <w:rsid w:val="006F2A33"/>
    <w:rsid w:val="007067E7"/>
    <w:rsid w:val="00716A1F"/>
    <w:rsid w:val="00783977"/>
    <w:rsid w:val="007F1D22"/>
    <w:rsid w:val="0089719B"/>
    <w:rsid w:val="00924281"/>
    <w:rsid w:val="00BC637B"/>
    <w:rsid w:val="00C24C63"/>
    <w:rsid w:val="00C335B8"/>
    <w:rsid w:val="00CB5126"/>
    <w:rsid w:val="00E65EE1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5CF5-75DD-4A25-A167-654F92E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1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719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719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719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7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78B2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97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1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19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19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719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719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719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719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97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7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9719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19B"/>
    <w:rPr>
      <w:b/>
      <w:bCs/>
    </w:rPr>
  </w:style>
  <w:style w:type="character" w:styleId="Uwydatnienie">
    <w:name w:val="Emphasis"/>
    <w:basedOn w:val="Domylnaczcionkaakapitu"/>
    <w:uiPriority w:val="20"/>
    <w:qFormat/>
    <w:rsid w:val="0089719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9719B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89719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9719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719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719B"/>
    <w:rPr>
      <w:b/>
      <w:i/>
      <w:sz w:val="24"/>
    </w:rPr>
  </w:style>
  <w:style w:type="character" w:styleId="Wyrnieniedelikatne">
    <w:name w:val="Subtle Emphasis"/>
    <w:uiPriority w:val="19"/>
    <w:qFormat/>
    <w:rsid w:val="0089719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9719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9719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9719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9719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71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22</cp:revision>
  <cp:lastPrinted>2017-06-13T11:30:00Z</cp:lastPrinted>
  <dcterms:created xsi:type="dcterms:W3CDTF">2017-06-09T05:59:00Z</dcterms:created>
  <dcterms:modified xsi:type="dcterms:W3CDTF">2017-06-13T11:51:00Z</dcterms:modified>
</cp:coreProperties>
</file>