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93" w:rsidRPr="0028758F" w:rsidRDefault="00A12393" w:rsidP="00A12393">
      <w:pPr>
        <w:tabs>
          <w:tab w:val="left" w:pos="90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8758F">
        <w:rPr>
          <w:rFonts w:ascii="Times New Roman" w:hAnsi="Times New Roman" w:cs="Times New Roman"/>
          <w:sz w:val="20"/>
          <w:szCs w:val="20"/>
        </w:rPr>
        <w:t>Załącznik nr 3/1 do SIWZ</w:t>
      </w:r>
    </w:p>
    <w:p w:rsidR="00A12393" w:rsidRPr="0082590E" w:rsidRDefault="00A12393" w:rsidP="00A12393">
      <w:pPr>
        <w:tabs>
          <w:tab w:val="left" w:pos="9000"/>
        </w:tabs>
        <w:rPr>
          <w:rFonts w:ascii="Times New Roman" w:hAnsi="Times New Roman" w:cs="Times New Roman"/>
          <w:sz w:val="18"/>
          <w:szCs w:val="18"/>
        </w:rPr>
      </w:pPr>
      <w:r w:rsidRPr="0082590E">
        <w:rPr>
          <w:rFonts w:ascii="Times New Roman" w:hAnsi="Times New Roman" w:cs="Times New Roman"/>
          <w:sz w:val="18"/>
          <w:szCs w:val="18"/>
        </w:rPr>
        <w:t>ZAMAWIAJĄCY: Uniwersytecki Szpital Dziecięcy w Krakowie, ul. Wielicka 265, 30-663 Kraków</w:t>
      </w:r>
    </w:p>
    <w:p w:rsidR="00A12393" w:rsidRPr="0082590E" w:rsidRDefault="00A12393" w:rsidP="00A12393">
      <w:pPr>
        <w:tabs>
          <w:tab w:val="left" w:pos="9000"/>
        </w:tabs>
        <w:rPr>
          <w:rFonts w:ascii="Times New Roman" w:hAnsi="Times New Roman" w:cs="Times New Roman"/>
          <w:b/>
          <w:sz w:val="18"/>
          <w:szCs w:val="18"/>
        </w:rPr>
      </w:pPr>
      <w:r w:rsidRPr="0082590E">
        <w:rPr>
          <w:rFonts w:ascii="Times New Roman" w:hAnsi="Times New Roman" w:cs="Times New Roman"/>
          <w:sz w:val="18"/>
          <w:szCs w:val="18"/>
        </w:rPr>
        <w:t>Nazwa i adres Wykonawcy:.........................................................................................................</w:t>
      </w:r>
      <w:r w:rsidRPr="0082590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12393" w:rsidRDefault="00A12393" w:rsidP="00A12393">
      <w:pPr>
        <w:tabs>
          <w:tab w:val="left" w:pos="9000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KALKULACJA CENOWA – OPIS PRZEDMIOTU ZAMÓWIENIA - </w:t>
      </w:r>
      <w:r w:rsidRPr="00AD1A9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1</w:t>
      </w:r>
    </w:p>
    <w:p w:rsidR="00A12393" w:rsidRPr="009D0FCD" w:rsidRDefault="00A12393" w:rsidP="00A12393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92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686"/>
        <w:gridCol w:w="1418"/>
        <w:gridCol w:w="709"/>
        <w:gridCol w:w="992"/>
        <w:gridCol w:w="1276"/>
        <w:gridCol w:w="709"/>
        <w:gridCol w:w="992"/>
        <w:gridCol w:w="1559"/>
        <w:gridCol w:w="1134"/>
        <w:gridCol w:w="1701"/>
        <w:gridCol w:w="1701"/>
      </w:tblGrid>
      <w:tr w:rsidR="00A12393" w:rsidRPr="0028758F" w:rsidTr="003346F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F0018C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12393" w:rsidRPr="0028758F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handlowa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93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Ilość/</w:t>
            </w:r>
          </w:p>
          <w:p w:rsidR="00A12393" w:rsidRPr="0028758F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:rsidR="00A12393" w:rsidRPr="0028758F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Wartość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</w:t>
            </w:r>
          </w:p>
          <w:p w:rsidR="00A12393" w:rsidRPr="0028758F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i data </w:t>
            </w:r>
            <w:proofErr w:type="spellStart"/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ważn</w:t>
            </w:r>
            <w:proofErr w:type="spellEnd"/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świad</w:t>
            </w:r>
            <w:proofErr w:type="spellEnd"/>
            <w:r w:rsidRPr="0028758F">
              <w:rPr>
                <w:rFonts w:ascii="Times New Roman" w:hAnsi="Times New Roman" w:cs="Times New Roman"/>
                <w:b/>
                <w:sz w:val="18"/>
                <w:szCs w:val="18"/>
              </w:rPr>
              <w:t>. dopuszczenia</w:t>
            </w:r>
          </w:p>
        </w:tc>
      </w:tr>
      <w:tr w:rsidR="00A12393" w:rsidRPr="0028758F" w:rsidTr="003346F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Default="00A12393" w:rsidP="003346F7">
            <w:pPr>
              <w:pStyle w:val="Bezodstpw"/>
              <w:ind w:left="133"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F4C">
              <w:rPr>
                <w:rFonts w:ascii="Times New Roman" w:hAnsi="Times New Roman"/>
                <w:sz w:val="18"/>
                <w:szCs w:val="18"/>
              </w:rPr>
              <w:t xml:space="preserve">Wszczepialny sterylny port naczyniowy z zestawem wprowadzającym. Komora wykonana z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radionieprzeziernego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tytanu. Rozmiar portu: szerokość podstawy 29,9</w:t>
            </w:r>
            <w:r w:rsidR="001653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/>
                <w:sz w:val="18"/>
                <w:szCs w:val="18"/>
              </w:rPr>
              <w:t xml:space="preserve">mm, szerokość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septum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12,7mm, wysokość (profil) portu 12,8 mm. Waga 20.2g. Otwory do przyszycia portu wypełnione silikonem. W zestawie z cew</w:t>
            </w:r>
            <w:r>
              <w:rPr>
                <w:rFonts w:ascii="Times New Roman" w:hAnsi="Times New Roman"/>
                <w:sz w:val="18"/>
                <w:szCs w:val="18"/>
              </w:rPr>
              <w:t>nikiem poliuretanowym rozmiar</w:t>
            </w:r>
            <w:r w:rsidRPr="00A44F4C">
              <w:rPr>
                <w:rFonts w:ascii="Times New Roman" w:hAnsi="Times New Roman"/>
                <w:sz w:val="18"/>
                <w:szCs w:val="18"/>
              </w:rPr>
              <w:t xml:space="preserve"> 8F. Przepływ 300psi. Możliwość podania infuzji 5ml/sek. 3 Wypustki na silikonowym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septum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umożliwiają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palpacyjną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identyfikację portu.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/>
                <w:sz w:val="18"/>
                <w:szCs w:val="18"/>
              </w:rPr>
              <w:t xml:space="preserve">Port z zestawem wprowadzającym: prowadnica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z zakończeniem typu J, igła punkcyjna 18G,tunelizator,igła Hubera do przekłuwania zestawu,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/>
                <w:sz w:val="18"/>
                <w:szCs w:val="18"/>
              </w:rPr>
              <w:t>igła Hubera zakrzywiona do infu</w:t>
            </w:r>
            <w:r w:rsidR="007B5955">
              <w:rPr>
                <w:rFonts w:ascii="Times New Roman" w:hAnsi="Times New Roman"/>
                <w:sz w:val="18"/>
                <w:szCs w:val="18"/>
              </w:rPr>
              <w:t xml:space="preserve">zji z drenem oraz zaciskiem.  </w:t>
            </w:r>
          </w:p>
          <w:p w:rsidR="00A12393" w:rsidRPr="00A44F4C" w:rsidRDefault="00A12393" w:rsidP="003346F7">
            <w:pPr>
              <w:pStyle w:val="Bezodstpw"/>
              <w:ind w:left="133"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F4C">
              <w:rPr>
                <w:rFonts w:ascii="Times New Roman" w:hAnsi="Times New Roman"/>
                <w:sz w:val="18"/>
                <w:szCs w:val="18"/>
              </w:rPr>
              <w:t xml:space="preserve">W skład całego zestawu wchodzi: Port 1 szt.,  Cewnik  1 szt.,  Mocowanie cewnika do portu ze znacznikiem RTG 2 szt.,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Introduktor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do metody 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rozrywalny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z rozszerzadłem naczyniowym 1 szt., Prowadnica  „J” w ergonomicznej osłonce do metody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1szt., </w:t>
            </w:r>
            <w:proofErr w:type="spellStart"/>
            <w:r w:rsidRPr="00A44F4C">
              <w:rPr>
                <w:rFonts w:ascii="Times New Roman" w:hAnsi="Times New Roman"/>
                <w:sz w:val="18"/>
                <w:szCs w:val="18"/>
              </w:rPr>
              <w:t>Tunelizator</w:t>
            </w:r>
            <w:proofErr w:type="spellEnd"/>
            <w:r w:rsidRPr="00A44F4C">
              <w:rPr>
                <w:rFonts w:ascii="Times New Roman" w:hAnsi="Times New Roman"/>
                <w:sz w:val="18"/>
                <w:szCs w:val="18"/>
              </w:rPr>
              <w:t xml:space="preserve"> 1 szt.,  Igła wprowadzająca 70mm do metody Seldingera1 szt., Tępa kaniula do płukania cewnika 1 szt.,  Zestaw infuzyjny ze skrzydełkami do długotrwałych infuzji 1 szt.,  Igła Hubera 2 szt., Narzędzie hakowate do unoszenia naczynia 1 szt., Strzykawka 1 szt. (Zestaw zapakowany na sterylnej wyprofilowanej tacy typ „Blister”).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393" w:rsidRPr="0028758F" w:rsidTr="003346F7"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28758F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8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ind w:left="133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Wszczepialny sterylny port naczyniowy z zestawem wprowadzającym. Komora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wykonana z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radionieprzeziernego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tytanu. Rozmiar portu: szerokość podstawy 26.3mm, szerokość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septum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portu 12,7mm, wysokość (profil) portu 12,5 mm. Waga 11.8g. Otwory do przyszycia portu wypełnione silikonem.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wyposażonym w cewnik 8 F z zaworem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.Dostępna wersja z cewnikiem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chronoflex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6F i 8F. Przepływ 300psi. Możliwość podania infuzji 5ml/sek. 3 Wypustki na silikonowym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septum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umożliwiają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palpacyjną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identyfikację portu.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Port z zestawem wprowadzającym: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prowadnica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z zakończeniem typu J,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igła punkcyjna 18G,tunelizator,igła Hubera do przekłuwania zestawu,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igła Hubera zakrzywiona do infuzji z drenem oraz zaciskiem. W skład całego zestawu wchodzi: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Port 1 szt. ,  Cewnik  1 szt.,  Mocowanie cewnika do portu ze znacznikiem RTG 2 szt.,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Introduktor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do metody 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rozrywalny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z rozszerzadłem naczyniowym 1 szt., Prowadnica  „J” w ergonomicznej osłonce do metody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1szt.,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Tunelizator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1 szt.,  Igła wprowadzająca 70mm do metody Seldingera1 szt., Tępa kaniula do płukania cewnika 1 szt.,  Zestaw infuzyjny ze skrzydełkami do długotrwałych infuzji 1 szt.,  Igła Hubera 2 szt., Narzędzie hakowate do unoszenia naczynia 1 szt., Strzykawka 1 szt. (Zestaw zapakowany na sterylnej wyprofilowanej tacy typ „Blister”).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93" w:rsidRPr="0028758F" w:rsidRDefault="00A12393" w:rsidP="003346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393" w:rsidRPr="00AD1A95" w:rsidTr="003346F7">
        <w:trPr>
          <w:trHeight w:val="667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34308B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393" w:rsidRPr="0034308B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Wszczepialny sterylny port naczyniowy  z zestawem wprowadzającym.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Komora wykonana z  tytanu. Rozmiar portu: szerokość podstawy 21.3mm x 25.4mm, szeroko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septum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portu 10,8mm, wysokość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(profil) portu 9,9 mm. Waga portu 10g. Otwory do przyszycia portu wypełnione silikonem .Z odłączanym cewnikiem poliuretanowym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ChronoFlex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6F. Możliwość podania infuzji 5ml/sek. Przepływ minimum 300 psi. 3 Wypustki na silikonowym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septum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umożliwiają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palpacyjną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identyfikację</w:t>
            </w:r>
            <w:bookmarkStart w:id="0" w:name="_GoBack"/>
            <w:bookmarkEnd w:id="0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portu.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Port z zestawem wprowadzającym: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prowadnica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Seldingera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z zakończeniem typu J,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igła punkcyjna 18G,tunelizator,igła Hubera do przekłuwania zestawu,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igła Hubera zakrzywiona do infuzji z drenem oraz zaciskiem. W skład całego zestawu wchodzi: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Port 1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Cewnik  1 szt.,  Mocowanie cewnika do portu ze znacznikiem RTG 2 szt.,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Introduktor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do metody 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rozrywalny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z rozszerzadłem naczyniowym 1 szt., Prowadnica  „J” w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ergonomicz</w:t>
            </w:r>
            <w:proofErr w:type="spellEnd"/>
          </w:p>
          <w:p w:rsidR="00A12393" w:rsidRPr="00A44F4C" w:rsidRDefault="00A12393" w:rsidP="003346F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nej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osłonce do metody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Seldingera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1szt., </w:t>
            </w:r>
            <w:proofErr w:type="spellStart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Tunelizator</w:t>
            </w:r>
            <w:proofErr w:type="spellEnd"/>
            <w:r w:rsidRPr="00A44F4C">
              <w:rPr>
                <w:rFonts w:ascii="Times New Roman" w:hAnsi="Times New Roman" w:cs="Times New Roman"/>
                <w:sz w:val="18"/>
                <w:szCs w:val="18"/>
              </w:rPr>
              <w:t xml:space="preserve"> 1 szt.,  Igła wprowadzająca 70mm do metody Seldingera1 szt., Tępa kaniula do płukania cewnika 1 szt.,  Zestaw infuzyjny ze skrzydełkami do długotrwałych infuzji 1 szt.,  Igła Hubera 2 szt., Narzędzie hakowate do unoszenia naczynia 1 szt., Strzykawka 1 szt. (Zestaw zapakowany na sterylnej wyprofilowanej tacy typ „Blister”).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44F4C" w:rsidRDefault="00A12393" w:rsidP="003346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2393" w:rsidRPr="00AD1A95" w:rsidTr="003346F7"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93" w:rsidRPr="0034308B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sz w:val="18"/>
                <w:szCs w:val="18"/>
              </w:rPr>
              <w:t>Zestaw do bezpiecznej infuzji z portem typu 'Y"/ Zestaw do infuzji bez portu 'Y'. Zalecane natężenie przepływu płynu 5ml/s. Długości 0,75'' ,1,0'', 1,5'' ,rozmiary 19G, 20G, 22G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F4C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44F4C" w:rsidRDefault="00A12393" w:rsidP="003346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2393" w:rsidRPr="00AD1A95" w:rsidTr="003346F7"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2393" w:rsidRPr="00A44F4C" w:rsidRDefault="00A12393" w:rsidP="0033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44F4C" w:rsidRDefault="00A12393" w:rsidP="003346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393" w:rsidRPr="00AD1A95" w:rsidRDefault="00A12393" w:rsidP="003346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12393" w:rsidRPr="00AD1A95" w:rsidRDefault="00A12393" w:rsidP="00A12393">
      <w:pPr>
        <w:tabs>
          <w:tab w:val="left" w:pos="9000"/>
        </w:tabs>
        <w:rPr>
          <w:rFonts w:ascii="Times New Roman" w:hAnsi="Times New Roman" w:cs="Times New Roman"/>
          <w:sz w:val="16"/>
          <w:szCs w:val="16"/>
        </w:rPr>
      </w:pPr>
    </w:p>
    <w:p w:rsidR="00A12393" w:rsidRDefault="00A12393" w:rsidP="00A12393">
      <w:pPr>
        <w:tabs>
          <w:tab w:val="left" w:pos="9000"/>
        </w:tabs>
        <w:rPr>
          <w:rFonts w:ascii="Times New Roman" w:hAnsi="Times New Roman" w:cs="Times New Roman"/>
          <w:sz w:val="16"/>
          <w:szCs w:val="16"/>
        </w:rPr>
      </w:pPr>
    </w:p>
    <w:p w:rsidR="00A12393" w:rsidRPr="001B72D3" w:rsidRDefault="00A12393" w:rsidP="00A123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72D3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A12393" w:rsidRPr="001B72D3" w:rsidRDefault="00A12393" w:rsidP="00A1239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B72D3">
        <w:rPr>
          <w:rFonts w:ascii="Times New Roman" w:hAnsi="Times New Roman" w:cs="Times New Roman"/>
          <w:sz w:val="20"/>
          <w:szCs w:val="20"/>
        </w:rPr>
        <w:t>/miejscowość, data/</w:t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 w:rsidRPr="001B72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72D3">
        <w:rPr>
          <w:rFonts w:ascii="Times New Roman" w:hAnsi="Times New Roman" w:cs="Times New Roman"/>
          <w:sz w:val="20"/>
          <w:szCs w:val="20"/>
        </w:rPr>
        <w:t>/pieczęć i podpis osoby upoważnionej/</w:t>
      </w:r>
    </w:p>
    <w:p w:rsidR="00A12393" w:rsidRPr="00AD1A95" w:rsidRDefault="00A12393" w:rsidP="00A12393">
      <w:pPr>
        <w:tabs>
          <w:tab w:val="left" w:pos="9000"/>
        </w:tabs>
        <w:rPr>
          <w:rFonts w:ascii="Times New Roman" w:hAnsi="Times New Roman" w:cs="Times New Roman"/>
          <w:sz w:val="16"/>
          <w:szCs w:val="16"/>
        </w:rPr>
      </w:pPr>
    </w:p>
    <w:p w:rsidR="004F3EB3" w:rsidRDefault="004F3EB3"/>
    <w:sectPr w:rsidR="004F3EB3" w:rsidSect="00A123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4"/>
    <w:rsid w:val="00165390"/>
    <w:rsid w:val="00436854"/>
    <w:rsid w:val="00483FC4"/>
    <w:rsid w:val="004F3EB3"/>
    <w:rsid w:val="007B5955"/>
    <w:rsid w:val="00A12393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F0D7-F2F7-4E14-8C47-0B6B986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4</cp:revision>
  <dcterms:created xsi:type="dcterms:W3CDTF">2017-05-09T07:01:00Z</dcterms:created>
  <dcterms:modified xsi:type="dcterms:W3CDTF">2017-05-09T08:46:00Z</dcterms:modified>
</cp:coreProperties>
</file>