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C5" w:rsidRPr="003804EB" w:rsidRDefault="00AD52C5" w:rsidP="00AD52C5">
      <w:pPr>
        <w:suppressAutoHyphens/>
        <w:spacing w:after="0" w:line="240" w:lineRule="auto"/>
        <w:ind w:right="-286"/>
        <w:jc w:val="both"/>
        <w:rPr>
          <w:rFonts w:ascii="Calibri" w:eastAsia="MS Mincho" w:hAnsi="Calibri" w:cs="Arial"/>
          <w:sz w:val="20"/>
          <w:szCs w:val="20"/>
        </w:rPr>
      </w:pPr>
      <w:r w:rsidRPr="003804EB">
        <w:rPr>
          <w:rFonts w:ascii="Calibri" w:eastAsia="MS Mincho" w:hAnsi="Calibri" w:cs="Arial"/>
          <w:sz w:val="20"/>
          <w:szCs w:val="20"/>
        </w:rPr>
        <w:t>Uniwersytecki Szpital Dziecięcy w Krakowie</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Ul. Wielicka 265, 30-663 Kraków</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Tel: 0 12 658 20 11; fax: 0 12 658 10 81</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REGON 351375886 NIP 679-25-25-795</w:t>
      </w:r>
    </w:p>
    <w:p w:rsidR="00E23DBD" w:rsidRPr="003804EB" w:rsidRDefault="007514FE" w:rsidP="00E23DBD">
      <w:pPr>
        <w:spacing w:after="0" w:line="240" w:lineRule="auto"/>
        <w:ind w:right="-141"/>
        <w:jc w:val="right"/>
        <w:rPr>
          <w:rFonts w:ascii="Calibri" w:eastAsia="Calibri" w:hAnsi="Calibri" w:cs="Tahoma"/>
          <w:sz w:val="20"/>
          <w:szCs w:val="20"/>
        </w:rPr>
      </w:pPr>
      <w:r w:rsidRPr="003804EB">
        <w:rPr>
          <w:rFonts w:ascii="Calibri" w:eastAsia="Calibri" w:hAnsi="Calibri" w:cs="Tahoma"/>
          <w:sz w:val="20"/>
          <w:szCs w:val="20"/>
        </w:rPr>
        <w:t>Kraków dnia, 03.04</w:t>
      </w:r>
      <w:r w:rsidR="00AD52C5" w:rsidRPr="003804EB">
        <w:rPr>
          <w:rFonts w:ascii="Calibri" w:eastAsia="Calibri" w:hAnsi="Calibri" w:cs="Tahoma"/>
          <w:sz w:val="20"/>
          <w:szCs w:val="20"/>
        </w:rPr>
        <w:t>.2017.r.</w:t>
      </w:r>
    </w:p>
    <w:p w:rsidR="00AD52C5" w:rsidRPr="003804EB" w:rsidRDefault="007514FE" w:rsidP="00AD52C5">
      <w:pPr>
        <w:spacing w:after="0" w:line="240" w:lineRule="auto"/>
        <w:ind w:right="-141"/>
        <w:jc w:val="both"/>
        <w:rPr>
          <w:rFonts w:ascii="Calibri" w:eastAsia="Calibri" w:hAnsi="Calibri" w:cs="Tahoma"/>
          <w:sz w:val="20"/>
          <w:szCs w:val="20"/>
        </w:rPr>
      </w:pPr>
      <w:r w:rsidRPr="003804EB">
        <w:rPr>
          <w:rFonts w:ascii="Calibri" w:eastAsia="Calibri" w:hAnsi="Calibri" w:cs="Tahoma"/>
          <w:sz w:val="20"/>
          <w:szCs w:val="20"/>
        </w:rPr>
        <w:t>EZP-271-2-16</w:t>
      </w:r>
      <w:r w:rsidR="00AD52C5" w:rsidRPr="003804EB">
        <w:rPr>
          <w:rFonts w:ascii="Calibri" w:eastAsia="Calibri" w:hAnsi="Calibri" w:cs="Tahoma"/>
          <w:sz w:val="20"/>
          <w:szCs w:val="20"/>
        </w:rPr>
        <w:t>/2017- pismo 1</w:t>
      </w:r>
    </w:p>
    <w:p w:rsidR="00AD52C5" w:rsidRPr="003804EB" w:rsidRDefault="00AD52C5" w:rsidP="00AD52C5">
      <w:pPr>
        <w:suppressAutoHyphens/>
        <w:spacing w:after="0" w:line="240" w:lineRule="auto"/>
        <w:ind w:right="-286"/>
        <w:jc w:val="both"/>
        <w:rPr>
          <w:rFonts w:ascii="Calibri" w:eastAsia="MS Mincho" w:hAnsi="Calibri" w:cs="Tahoma"/>
          <w:b/>
          <w:sz w:val="20"/>
          <w:szCs w:val="20"/>
        </w:rPr>
      </w:pPr>
    </w:p>
    <w:p w:rsidR="00F401EE" w:rsidRPr="003804EB" w:rsidRDefault="00AD52C5" w:rsidP="00AD52C5">
      <w:pPr>
        <w:widowControl w:val="0"/>
        <w:tabs>
          <w:tab w:val="left" w:pos="2840"/>
        </w:tabs>
        <w:autoSpaceDE w:val="0"/>
        <w:autoSpaceDN w:val="0"/>
        <w:adjustRightInd w:val="0"/>
        <w:spacing w:after="0" w:line="240" w:lineRule="auto"/>
        <w:ind w:right="-1417"/>
        <w:rPr>
          <w:rFonts w:ascii="Calibri" w:eastAsia="Calibri" w:hAnsi="Calibri" w:cs="Calibri,BoldItalic"/>
          <w:bCs/>
          <w:iCs/>
          <w:sz w:val="20"/>
          <w:szCs w:val="20"/>
        </w:rPr>
      </w:pPr>
      <w:r w:rsidRPr="003804EB">
        <w:rPr>
          <w:rFonts w:ascii="Calibri" w:eastAsia="MS Mincho" w:hAnsi="Calibri" w:cs="Tahoma"/>
          <w:sz w:val="20"/>
          <w:szCs w:val="20"/>
        </w:rPr>
        <w:t>Dotyczy</w:t>
      </w:r>
      <w:r w:rsidRPr="003804EB">
        <w:rPr>
          <w:rFonts w:ascii="Calibri" w:eastAsia="Calibri" w:hAnsi="Calibri" w:cs="Calibri,BoldItalic"/>
          <w:bCs/>
          <w:iCs/>
          <w:sz w:val="20"/>
          <w:szCs w:val="20"/>
        </w:rPr>
        <w:t xml:space="preserve">: postępowania o udzielenie zamówienia publicznego prowadzonego w trybie przetargu </w:t>
      </w:r>
    </w:p>
    <w:p w:rsidR="007514FE" w:rsidRPr="007514FE" w:rsidRDefault="00AD52C5" w:rsidP="00F401EE">
      <w:pPr>
        <w:widowControl w:val="0"/>
        <w:tabs>
          <w:tab w:val="left" w:pos="2840"/>
        </w:tabs>
        <w:autoSpaceDE w:val="0"/>
        <w:autoSpaceDN w:val="0"/>
        <w:adjustRightInd w:val="0"/>
        <w:spacing w:after="0" w:line="240" w:lineRule="auto"/>
        <w:ind w:right="-1417"/>
        <w:rPr>
          <w:rFonts w:ascii="Calibri" w:eastAsia="Lucida Sans Unicode" w:hAnsi="Calibri" w:cs="Times New Roman"/>
          <w:b/>
          <w:kern w:val="1"/>
          <w:sz w:val="20"/>
          <w:szCs w:val="20"/>
        </w:rPr>
      </w:pPr>
      <w:r w:rsidRPr="003804EB">
        <w:rPr>
          <w:rFonts w:ascii="Calibri" w:eastAsia="Calibri" w:hAnsi="Calibri" w:cs="Calibri,BoldItalic"/>
          <w:bCs/>
          <w:iCs/>
          <w:sz w:val="20"/>
          <w:szCs w:val="20"/>
        </w:rPr>
        <w:t xml:space="preserve">nieograniczonego: </w:t>
      </w:r>
      <w:r w:rsidR="007514FE" w:rsidRPr="007514FE">
        <w:rPr>
          <w:rFonts w:ascii="Calibri" w:eastAsia="Lucida Sans Unicode" w:hAnsi="Calibri" w:cs="Times New Roman"/>
          <w:b/>
          <w:kern w:val="1"/>
          <w:sz w:val="20"/>
          <w:szCs w:val="20"/>
        </w:rPr>
        <w:t>Dostawa produktów leczniczych  dla Apteki – 14 grup</w:t>
      </w:r>
      <w:r w:rsidR="007514FE" w:rsidRPr="003804EB">
        <w:rPr>
          <w:rFonts w:ascii="Calibri" w:eastAsia="Lucida Sans Unicode" w:hAnsi="Calibri" w:cs="Times New Roman"/>
          <w:b/>
          <w:kern w:val="1"/>
          <w:sz w:val="20"/>
          <w:szCs w:val="20"/>
        </w:rPr>
        <w:t>,</w:t>
      </w:r>
      <w:r w:rsidR="00AD45F1">
        <w:rPr>
          <w:rFonts w:ascii="Calibri" w:eastAsia="Lucida Sans Unicode" w:hAnsi="Calibri" w:cs="Times New Roman"/>
          <w:b/>
          <w:kern w:val="1"/>
          <w:sz w:val="20"/>
          <w:szCs w:val="20"/>
        </w:rPr>
        <w:t xml:space="preserve"> </w:t>
      </w:r>
      <w:r w:rsidR="007514FE" w:rsidRPr="003804EB">
        <w:rPr>
          <w:rFonts w:ascii="Calibri" w:eastAsia="Lucida Sans Unicode" w:hAnsi="Calibri" w:cs="Times New Roman"/>
          <w:b/>
          <w:kern w:val="1"/>
          <w:sz w:val="20"/>
          <w:szCs w:val="20"/>
        </w:rPr>
        <w:t xml:space="preserve">numer sprawy </w:t>
      </w:r>
      <w:r w:rsidR="007514FE" w:rsidRPr="007514FE">
        <w:rPr>
          <w:rFonts w:ascii="Calibri" w:eastAsia="Lucida Sans Unicode" w:hAnsi="Calibri" w:cs="Arial"/>
          <w:b/>
          <w:kern w:val="1"/>
          <w:sz w:val="20"/>
          <w:szCs w:val="20"/>
        </w:rPr>
        <w:t xml:space="preserve">EZP-271-2-16/2017 </w:t>
      </w:r>
    </w:p>
    <w:p w:rsidR="00E23DBD" w:rsidRPr="003804EB" w:rsidRDefault="00E23DBD" w:rsidP="00AD52C5">
      <w:pPr>
        <w:widowControl w:val="0"/>
        <w:tabs>
          <w:tab w:val="left" w:pos="2840"/>
        </w:tabs>
        <w:autoSpaceDE w:val="0"/>
        <w:autoSpaceDN w:val="0"/>
        <w:adjustRightInd w:val="0"/>
        <w:spacing w:after="0" w:line="240" w:lineRule="auto"/>
        <w:ind w:right="-1417"/>
        <w:rPr>
          <w:rFonts w:ascii="Calibri" w:eastAsia="Calibri" w:hAnsi="Calibri" w:cs="Calibri,BoldItalic"/>
          <w:bCs/>
          <w:iCs/>
          <w:sz w:val="20"/>
          <w:szCs w:val="20"/>
        </w:rPr>
      </w:pPr>
    </w:p>
    <w:p w:rsidR="00AD52C5" w:rsidRPr="003804EB" w:rsidRDefault="00AD52C5" w:rsidP="00AD52C5">
      <w:pPr>
        <w:spacing w:after="0" w:line="240" w:lineRule="auto"/>
        <w:ind w:left="284" w:hanging="284"/>
        <w:contextualSpacing/>
        <w:rPr>
          <w:rFonts w:ascii="Calibri" w:eastAsia="Calibri" w:hAnsi="Calibri" w:cs="Arial"/>
          <w:b/>
          <w:sz w:val="20"/>
          <w:szCs w:val="20"/>
          <w:u w:val="single"/>
          <w:lang w:eastAsia="pl-PL"/>
        </w:rPr>
      </w:pPr>
      <w:r w:rsidRPr="003804EB">
        <w:rPr>
          <w:rFonts w:ascii="Calibri" w:eastAsia="Calibri" w:hAnsi="Calibri" w:cs="Arial"/>
          <w:b/>
          <w:sz w:val="20"/>
          <w:szCs w:val="20"/>
          <w:u w:val="single"/>
          <w:lang w:eastAsia="pl-PL"/>
        </w:rPr>
        <w:t>I.</w:t>
      </w:r>
      <w:r w:rsidR="007514FE" w:rsidRPr="003804EB">
        <w:rPr>
          <w:rFonts w:ascii="Calibri" w:eastAsia="Calibri" w:hAnsi="Calibri" w:cs="Arial"/>
          <w:b/>
          <w:sz w:val="20"/>
          <w:szCs w:val="20"/>
          <w:u w:val="single"/>
          <w:lang w:eastAsia="pl-PL"/>
        </w:rPr>
        <w:t>W związku z pytaniami Wykonawcy</w:t>
      </w:r>
      <w:r w:rsidRPr="003804EB">
        <w:rPr>
          <w:rFonts w:ascii="Calibri" w:eastAsia="Calibri" w:hAnsi="Calibri" w:cs="Arial"/>
          <w:b/>
          <w:sz w:val="20"/>
          <w:szCs w:val="20"/>
          <w:u w:val="single"/>
          <w:lang w:eastAsia="pl-PL"/>
        </w:rPr>
        <w:t>, Zamawiający wyjaśnia:</w:t>
      </w:r>
    </w:p>
    <w:p w:rsidR="00E23DBD" w:rsidRPr="003804EB" w:rsidRDefault="00E23DBD" w:rsidP="00AD52C5">
      <w:pPr>
        <w:spacing w:after="0" w:line="240" w:lineRule="auto"/>
        <w:ind w:left="284" w:hanging="284"/>
        <w:contextualSpacing/>
        <w:rPr>
          <w:rFonts w:ascii="Calibri" w:eastAsia="Calibri" w:hAnsi="Calibri" w:cs="Arial"/>
          <w:b/>
          <w:sz w:val="20"/>
          <w:szCs w:val="20"/>
          <w:u w:val="single"/>
          <w:lang w:eastAsia="pl-PL"/>
        </w:rPr>
      </w:pPr>
    </w:p>
    <w:p w:rsidR="00164A90" w:rsidRPr="003804EB" w:rsidRDefault="00E23DBD" w:rsidP="00164A90">
      <w:pPr>
        <w:spacing w:after="0" w:line="240" w:lineRule="auto"/>
        <w:jc w:val="both"/>
        <w:rPr>
          <w:rFonts w:ascii="Calibri" w:eastAsia="Times New Roman" w:hAnsi="Calibri" w:cs="Arial"/>
          <w:b/>
          <w:sz w:val="20"/>
          <w:szCs w:val="20"/>
          <w:u w:val="single"/>
        </w:rPr>
      </w:pPr>
      <w:r w:rsidRPr="003804EB">
        <w:rPr>
          <w:rFonts w:ascii="Calibri" w:eastAsia="Times New Roman" w:hAnsi="Calibri" w:cs="Arial"/>
          <w:b/>
          <w:sz w:val="20"/>
          <w:szCs w:val="20"/>
          <w:u w:val="single"/>
        </w:rPr>
        <w:t>Pytanie 1</w:t>
      </w:r>
    </w:p>
    <w:p w:rsidR="00164A90" w:rsidRPr="003804EB" w:rsidRDefault="00164A90" w:rsidP="00E23DBD">
      <w:pPr>
        <w:spacing w:after="0" w:line="240" w:lineRule="auto"/>
        <w:jc w:val="both"/>
        <w:rPr>
          <w:rFonts w:ascii="Calibri" w:hAnsi="Calibri" w:cs="Times New Roman"/>
          <w:b/>
          <w:bCs/>
          <w:sz w:val="20"/>
          <w:szCs w:val="20"/>
        </w:rPr>
      </w:pPr>
      <w:r w:rsidRPr="003804EB">
        <w:rPr>
          <w:rFonts w:ascii="Calibri" w:hAnsi="Calibri" w:cs="Times New Roman"/>
          <w:sz w:val="20"/>
          <w:szCs w:val="20"/>
        </w:rPr>
        <w:t xml:space="preserve">Czy Zamawiający wykreśli zapis par. 1.4?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 Nadto Wykonawca podnosi, że przepisy prawa farmaceutycznego nie dają możliwości przekazywania jakichkolwiek leków „do testowania”. Dystrybucja próbek jest procesem szczegółowo uregulowanym prawnie, dotyczy wyłącznie nowych preparatów, może być prowadzona tylko wobec lekarzy i na ich pisemny wniosek. </w:t>
      </w:r>
      <w:r w:rsidRPr="003804EB">
        <w:rPr>
          <w:rFonts w:ascii="Calibri" w:hAnsi="Calibri" w:cs="Times New Roman"/>
          <w:b/>
          <w:bCs/>
          <w:sz w:val="20"/>
          <w:szCs w:val="20"/>
        </w:rPr>
        <w:t xml:space="preserve">Ustawa </w:t>
      </w:r>
      <w:proofErr w:type="spellStart"/>
      <w:r w:rsidRPr="003804EB">
        <w:rPr>
          <w:rFonts w:ascii="Calibri" w:hAnsi="Calibri" w:cs="Times New Roman"/>
          <w:b/>
          <w:bCs/>
          <w:sz w:val="20"/>
          <w:szCs w:val="20"/>
        </w:rPr>
        <w:t>PrFarm</w:t>
      </w:r>
      <w:proofErr w:type="spellEnd"/>
      <w:r w:rsidRPr="003804EB">
        <w:rPr>
          <w:rFonts w:ascii="Calibri" w:hAnsi="Calibri" w:cs="Times New Roman"/>
          <w:b/>
          <w:bCs/>
          <w:sz w:val="20"/>
          <w:szCs w:val="20"/>
        </w:rPr>
        <w:t xml:space="preserve"> nie daje </w:t>
      </w:r>
      <w:r w:rsidRPr="003804EB">
        <w:rPr>
          <w:rFonts w:ascii="Calibri" w:hAnsi="Calibri" w:cs="Times New Roman"/>
          <w:b/>
          <w:bCs/>
          <w:sz w:val="20"/>
          <w:szCs w:val="20"/>
          <w:u w:val="single"/>
        </w:rPr>
        <w:t>żadnych</w:t>
      </w:r>
      <w:r w:rsidRPr="003804EB">
        <w:rPr>
          <w:rFonts w:ascii="Calibri" w:hAnsi="Calibri" w:cs="Times New Roman"/>
          <w:b/>
          <w:bCs/>
          <w:sz w:val="20"/>
          <w:szCs w:val="20"/>
        </w:rPr>
        <w:t xml:space="preserve"> możliwości przekazania </w:t>
      </w:r>
      <w:r w:rsidR="00E23DBD" w:rsidRPr="003804EB">
        <w:rPr>
          <w:rFonts w:ascii="Calibri" w:hAnsi="Calibri" w:cs="Times New Roman"/>
          <w:b/>
          <w:bCs/>
          <w:sz w:val="20"/>
          <w:szCs w:val="20"/>
        </w:rPr>
        <w:t>leku szpitalowi „do testowania”</w:t>
      </w:r>
    </w:p>
    <w:p w:rsidR="00E23DBD" w:rsidRPr="003804EB" w:rsidRDefault="00E23DBD" w:rsidP="00E23DBD">
      <w:pPr>
        <w:spacing w:after="0" w:line="240" w:lineRule="auto"/>
        <w:jc w:val="both"/>
        <w:rPr>
          <w:rFonts w:ascii="Calibri" w:hAnsi="Calibri" w:cs="Times New Roman"/>
          <w:b/>
          <w:bCs/>
          <w:sz w:val="20"/>
          <w:szCs w:val="20"/>
        </w:rPr>
      </w:pPr>
      <w:r w:rsidRPr="003804EB">
        <w:rPr>
          <w:rFonts w:ascii="Calibri" w:hAnsi="Calibri" w:cs="Times New Roman"/>
          <w:b/>
          <w:bCs/>
          <w:sz w:val="20"/>
          <w:szCs w:val="20"/>
        </w:rPr>
        <w:t>Odpowiedź:</w:t>
      </w:r>
      <w:r w:rsidR="003804EB" w:rsidRPr="003804EB">
        <w:rPr>
          <w:rFonts w:ascii="Calibri" w:eastAsia="Calibri" w:hAnsi="Calibri"/>
          <w:b/>
          <w:sz w:val="20"/>
          <w:szCs w:val="20"/>
        </w:rPr>
        <w:t xml:space="preserve"> </w:t>
      </w:r>
      <w:r w:rsidR="003804EB" w:rsidRPr="003804EB">
        <w:rPr>
          <w:rFonts w:ascii="Calibri" w:eastAsia="Calibri" w:hAnsi="Calibri"/>
          <w:b/>
          <w:sz w:val="20"/>
          <w:szCs w:val="20"/>
        </w:rPr>
        <w:t>Zamawiający podtrzymuje zapisy SIWZ.</w:t>
      </w:r>
    </w:p>
    <w:p w:rsidR="00AA1B38" w:rsidRPr="003804EB" w:rsidRDefault="00AA1B38" w:rsidP="00E23DBD">
      <w:pPr>
        <w:spacing w:after="0" w:line="240" w:lineRule="auto"/>
        <w:jc w:val="both"/>
        <w:rPr>
          <w:rFonts w:ascii="Calibri" w:hAnsi="Calibri" w:cs="Times New Roman"/>
          <w:b/>
          <w:bCs/>
          <w:sz w:val="20"/>
          <w:szCs w:val="20"/>
        </w:rPr>
      </w:pPr>
    </w:p>
    <w:p w:rsidR="00E23DBD" w:rsidRPr="003804EB" w:rsidRDefault="00E23DBD" w:rsidP="00E23DBD">
      <w:pPr>
        <w:spacing w:after="0" w:line="240" w:lineRule="auto"/>
        <w:jc w:val="both"/>
        <w:rPr>
          <w:rFonts w:ascii="Calibri" w:hAnsi="Calibri" w:cs="Times New Roman"/>
          <w:sz w:val="20"/>
          <w:szCs w:val="20"/>
          <w:u w:val="single"/>
        </w:rPr>
      </w:pPr>
      <w:r w:rsidRPr="003804EB">
        <w:rPr>
          <w:rFonts w:ascii="Calibri" w:hAnsi="Calibri" w:cs="Times New Roman"/>
          <w:b/>
          <w:bCs/>
          <w:sz w:val="20"/>
          <w:szCs w:val="20"/>
          <w:u w:val="single"/>
        </w:rPr>
        <w:t>Pytanie 2</w:t>
      </w:r>
    </w:p>
    <w:p w:rsidR="00164A90" w:rsidRPr="003804EB" w:rsidRDefault="00164A90" w:rsidP="00AB06AA">
      <w:pPr>
        <w:spacing w:after="0" w:line="240" w:lineRule="auto"/>
        <w:jc w:val="both"/>
        <w:rPr>
          <w:rFonts w:ascii="Calibri" w:hAnsi="Calibri" w:cs="Times New Roman"/>
          <w:sz w:val="20"/>
          <w:szCs w:val="20"/>
        </w:rPr>
      </w:pPr>
      <w:r w:rsidRPr="003804EB">
        <w:rPr>
          <w:rFonts w:ascii="Calibri" w:hAnsi="Calibri" w:cs="Times New Roman"/>
          <w:sz w:val="20"/>
          <w:szCs w:val="20"/>
        </w:rPr>
        <w:t>Czy Zamawiający w par. 2.3 zamiast „godzin dogodnych dla Zamawiającego” poda godziny pracy apteki szpitalnej?</w:t>
      </w:r>
    </w:p>
    <w:p w:rsidR="00AA1B38" w:rsidRPr="003804EB" w:rsidRDefault="00E23DBD" w:rsidP="00AB06AA">
      <w:pPr>
        <w:spacing w:after="0"/>
        <w:rPr>
          <w:rFonts w:ascii="Calibri" w:eastAsia="Lucida Sans Unicode" w:hAnsi="Calibri" w:cs="Times New Roman"/>
          <w:kern w:val="1"/>
          <w:sz w:val="20"/>
          <w:szCs w:val="20"/>
        </w:rPr>
      </w:pPr>
      <w:r w:rsidRPr="003804EB">
        <w:rPr>
          <w:rFonts w:ascii="Calibri" w:hAnsi="Calibri" w:cs="Times New Roman"/>
          <w:b/>
          <w:sz w:val="20"/>
          <w:szCs w:val="20"/>
        </w:rPr>
        <w:t>Odpowiedź:</w:t>
      </w:r>
      <w:r w:rsidR="003804EB" w:rsidRPr="003804EB">
        <w:rPr>
          <w:rFonts w:ascii="Calibri" w:hAnsi="Calibri"/>
          <w:b/>
          <w:color w:val="000000"/>
          <w:sz w:val="20"/>
          <w:szCs w:val="20"/>
        </w:rPr>
        <w:t xml:space="preserve"> </w:t>
      </w:r>
      <w:r w:rsidR="003804EB" w:rsidRPr="003804EB">
        <w:rPr>
          <w:rFonts w:ascii="Calibri" w:hAnsi="Calibri"/>
          <w:b/>
          <w:color w:val="000000"/>
          <w:sz w:val="20"/>
          <w:szCs w:val="20"/>
        </w:rPr>
        <w:t xml:space="preserve">Zamawiający </w:t>
      </w:r>
      <w:r w:rsidR="00A027D2">
        <w:rPr>
          <w:rFonts w:ascii="Calibri" w:hAnsi="Calibri"/>
          <w:b/>
          <w:color w:val="000000"/>
          <w:sz w:val="20"/>
          <w:szCs w:val="20"/>
        </w:rPr>
        <w:t xml:space="preserve">modyfikuje </w:t>
      </w:r>
      <w:r w:rsidR="00AE3CC6" w:rsidRPr="003804EB">
        <w:rPr>
          <w:rFonts w:ascii="Calibri" w:eastAsia="Lucida Sans Unicode" w:hAnsi="Calibri" w:cs="Times New Roman"/>
          <w:b/>
          <w:kern w:val="1"/>
          <w:sz w:val="20"/>
          <w:szCs w:val="20"/>
          <w:u w:val="single"/>
        </w:rPr>
        <w:t>§ 2</w:t>
      </w:r>
      <w:r w:rsidR="00AE3CC6" w:rsidRPr="003804EB">
        <w:rPr>
          <w:rFonts w:ascii="Calibri" w:eastAsia="Lucida Sans Unicode" w:hAnsi="Calibri" w:cs="Times New Roman"/>
          <w:b/>
          <w:kern w:val="1"/>
          <w:sz w:val="20"/>
          <w:szCs w:val="20"/>
          <w:u w:val="single"/>
        </w:rPr>
        <w:t xml:space="preserve"> pkt.3</w:t>
      </w:r>
      <w:r w:rsidR="003804EB" w:rsidRPr="003804EB">
        <w:rPr>
          <w:rFonts w:ascii="Calibri" w:eastAsia="Lucida Sans Unicode" w:hAnsi="Calibri" w:cs="Times New Roman"/>
          <w:b/>
          <w:kern w:val="1"/>
          <w:sz w:val="20"/>
          <w:szCs w:val="20"/>
          <w:u w:val="single"/>
        </w:rPr>
        <w:t xml:space="preserve"> który </w:t>
      </w:r>
      <w:r w:rsidR="00A027D2">
        <w:rPr>
          <w:rFonts w:ascii="Calibri" w:eastAsia="Lucida Sans Unicode" w:hAnsi="Calibri" w:cs="Times New Roman"/>
          <w:b/>
          <w:kern w:val="1"/>
          <w:sz w:val="20"/>
          <w:szCs w:val="20"/>
          <w:u w:val="single"/>
        </w:rPr>
        <w:t xml:space="preserve"> otrzymuje</w:t>
      </w:r>
      <w:r w:rsidR="00AE3CC6" w:rsidRPr="003804EB">
        <w:rPr>
          <w:rFonts w:ascii="Calibri" w:eastAsia="Lucida Sans Unicode" w:hAnsi="Calibri" w:cs="Times New Roman"/>
          <w:b/>
          <w:kern w:val="1"/>
          <w:sz w:val="20"/>
          <w:szCs w:val="20"/>
          <w:u w:val="single"/>
        </w:rPr>
        <w:t xml:space="preserve"> brzmienie</w:t>
      </w:r>
      <w:r w:rsidR="003804EB" w:rsidRPr="003804EB">
        <w:rPr>
          <w:rFonts w:ascii="Calibri" w:eastAsia="Lucida Sans Unicode" w:hAnsi="Calibri" w:cs="Times New Roman"/>
          <w:b/>
          <w:kern w:val="1"/>
          <w:sz w:val="20"/>
          <w:szCs w:val="20"/>
          <w:u w:val="single"/>
        </w:rPr>
        <w:t>:</w:t>
      </w:r>
    </w:p>
    <w:p w:rsidR="00F234D9" w:rsidRDefault="00AE3CC6" w:rsidP="00AB06AA">
      <w:pPr>
        <w:spacing w:after="0"/>
        <w:rPr>
          <w:rFonts w:ascii="Calibri" w:eastAsia="Lucida Sans Unicode" w:hAnsi="Calibri" w:cs="Times New Roman"/>
          <w:kern w:val="1"/>
          <w:sz w:val="20"/>
          <w:szCs w:val="20"/>
        </w:rPr>
      </w:pPr>
      <w:r w:rsidRPr="00AE3CC6">
        <w:rPr>
          <w:rFonts w:ascii="Calibri" w:eastAsia="Lucida Sans Unicode" w:hAnsi="Calibri" w:cs="Times New Roman"/>
          <w:kern w:val="1"/>
          <w:sz w:val="20"/>
          <w:szCs w:val="20"/>
        </w:rPr>
        <w:t xml:space="preserve">Wykonawca dostarcza towar w opakowaniu fabrycznym zabezpieczającym przedmiot dostawy na czas transportu do magazynu Zamawiającego, transportem Wykonawcy na własny koszt i ryzyko, w terminie </w:t>
      </w:r>
      <w:r w:rsidRPr="00AE3CC6">
        <w:rPr>
          <w:rFonts w:ascii="Calibri" w:eastAsia="Lucida Sans Unicode" w:hAnsi="Calibri" w:cs="Times New Roman"/>
          <w:b/>
          <w:kern w:val="1"/>
          <w:sz w:val="20"/>
          <w:szCs w:val="20"/>
        </w:rPr>
        <w:t>do 2 dni</w:t>
      </w:r>
      <w:r w:rsidRPr="00AE3CC6">
        <w:rPr>
          <w:rFonts w:ascii="Calibri" w:eastAsia="Lucida Sans Unicode" w:hAnsi="Calibri" w:cs="Times New Roman"/>
          <w:kern w:val="1"/>
          <w:sz w:val="20"/>
          <w:szCs w:val="20"/>
        </w:rPr>
        <w:t xml:space="preserve"> roboczych od przyjęcia pisemnego zamówienia w godzinach </w:t>
      </w:r>
      <w:r w:rsidRPr="003804EB">
        <w:rPr>
          <w:rFonts w:ascii="Calibri" w:eastAsia="Lucida Sans Unicode" w:hAnsi="Calibri" w:cs="Times New Roman"/>
          <w:kern w:val="1"/>
          <w:sz w:val="20"/>
          <w:szCs w:val="20"/>
        </w:rPr>
        <w:t>pracy</w:t>
      </w:r>
      <w:r w:rsidR="00133721">
        <w:rPr>
          <w:rFonts w:ascii="Calibri" w:eastAsia="Lucida Sans Unicode" w:hAnsi="Calibri" w:cs="Times New Roman"/>
          <w:kern w:val="1"/>
          <w:sz w:val="20"/>
          <w:szCs w:val="20"/>
        </w:rPr>
        <w:t xml:space="preserve"> Apteki Szpitalnej ( 24 </w:t>
      </w:r>
      <w:proofErr w:type="spellStart"/>
      <w:r w:rsidR="00133721">
        <w:rPr>
          <w:rFonts w:ascii="Calibri" w:eastAsia="Lucida Sans Unicode" w:hAnsi="Calibri" w:cs="Times New Roman"/>
          <w:kern w:val="1"/>
          <w:sz w:val="20"/>
          <w:szCs w:val="20"/>
        </w:rPr>
        <w:t>godz</w:t>
      </w:r>
      <w:proofErr w:type="spellEnd"/>
      <w:r w:rsidRPr="003804EB">
        <w:rPr>
          <w:rFonts w:ascii="Calibri" w:eastAsia="Lucida Sans Unicode" w:hAnsi="Calibri" w:cs="Times New Roman"/>
          <w:kern w:val="1"/>
          <w:sz w:val="20"/>
          <w:szCs w:val="20"/>
        </w:rPr>
        <w:t>/h).</w:t>
      </w:r>
      <w:r w:rsidRPr="00AE3CC6">
        <w:rPr>
          <w:rFonts w:ascii="Calibri" w:eastAsia="Lucida Sans Unicode" w:hAnsi="Calibri" w:cs="Times New Roman"/>
          <w:kern w:val="1"/>
          <w:sz w:val="20"/>
          <w:szCs w:val="20"/>
        </w:rPr>
        <w:t xml:space="preserve"> Jeżeli dostawa wypada w dniu wolnym od pracy lub w sobotę, dostawa nastąpi w pierwszym dniu roboczym po wyznaczonym terminie</w:t>
      </w:r>
    </w:p>
    <w:p w:rsidR="00AE3CC6" w:rsidRPr="003804EB" w:rsidRDefault="00AE3CC6" w:rsidP="00AB06AA">
      <w:pPr>
        <w:spacing w:after="0"/>
        <w:ind w:right="-567"/>
        <w:rPr>
          <w:rFonts w:ascii="Calibri" w:eastAsia="Lucida Sans Unicode" w:hAnsi="Calibri" w:cs="Arial"/>
          <w:kern w:val="1"/>
          <w:sz w:val="20"/>
          <w:szCs w:val="20"/>
        </w:rPr>
      </w:pPr>
      <w:r w:rsidRPr="00AE3CC6">
        <w:rPr>
          <w:rFonts w:ascii="Calibri" w:eastAsia="Lucida Sans Unicode" w:hAnsi="Calibri" w:cs="Times New Roman"/>
          <w:kern w:val="1"/>
          <w:sz w:val="20"/>
          <w:szCs w:val="20"/>
        </w:rPr>
        <w:t xml:space="preserve"> (nie dotyczy zamówień „na cito”).</w:t>
      </w:r>
      <w:r w:rsidRPr="00AE3CC6">
        <w:rPr>
          <w:rFonts w:ascii="Calibri" w:eastAsia="Lucida Sans Unicode" w:hAnsi="Calibri" w:cs="Arial"/>
          <w:kern w:val="1"/>
          <w:sz w:val="20"/>
          <w:szCs w:val="20"/>
        </w:rPr>
        <w:t xml:space="preserve"> </w:t>
      </w:r>
    </w:p>
    <w:p w:rsidR="00534326" w:rsidRPr="003804EB" w:rsidRDefault="00534326" w:rsidP="009650EE">
      <w:pPr>
        <w:spacing w:after="0"/>
        <w:ind w:right="-113"/>
        <w:rPr>
          <w:rFonts w:ascii="Calibri" w:eastAsia="Lucida Sans Unicode" w:hAnsi="Calibri" w:cs="Times New Roman"/>
          <w:kern w:val="1"/>
          <w:sz w:val="20"/>
          <w:szCs w:val="20"/>
        </w:rPr>
      </w:pPr>
    </w:p>
    <w:p w:rsidR="00E23DBD" w:rsidRPr="003804EB" w:rsidRDefault="00E23DBD" w:rsidP="00E23DBD">
      <w:pPr>
        <w:spacing w:after="0" w:line="240" w:lineRule="auto"/>
        <w:jc w:val="both"/>
        <w:rPr>
          <w:rFonts w:ascii="Calibri" w:hAnsi="Calibri" w:cs="Times New Roman"/>
          <w:b/>
          <w:sz w:val="20"/>
          <w:szCs w:val="20"/>
          <w:u w:val="single"/>
        </w:rPr>
      </w:pPr>
      <w:r w:rsidRPr="003804EB">
        <w:rPr>
          <w:rFonts w:ascii="Calibri" w:hAnsi="Calibri" w:cs="Times New Roman"/>
          <w:b/>
          <w:sz w:val="20"/>
          <w:szCs w:val="20"/>
          <w:u w:val="single"/>
        </w:rPr>
        <w:t>Pytanie 3</w:t>
      </w:r>
    </w:p>
    <w:p w:rsidR="00164A90" w:rsidRPr="003804EB" w:rsidRDefault="00164A90" w:rsidP="00E23DBD">
      <w:pPr>
        <w:spacing w:after="0" w:line="240" w:lineRule="auto"/>
        <w:jc w:val="both"/>
        <w:rPr>
          <w:rFonts w:ascii="Calibri" w:hAnsi="Calibri" w:cs="Times New Roman"/>
          <w:sz w:val="20"/>
          <w:szCs w:val="20"/>
        </w:rPr>
      </w:pPr>
      <w:r w:rsidRPr="003804EB">
        <w:rPr>
          <w:rFonts w:ascii="Calibri" w:hAnsi="Calibri" w:cs="Times New Roman"/>
          <w:sz w:val="20"/>
          <w:szCs w:val="20"/>
        </w:rPr>
        <w:t>Czy Zamawiający przewiduje zmianę wartości kary umownej określonej w par. 6.1.A z wartości 10% do wartości max. 2%? Obecna kara umowna jest rażąco wygórowana.</w:t>
      </w:r>
    </w:p>
    <w:p w:rsidR="00E23DBD" w:rsidRPr="003804EB" w:rsidRDefault="00E23DBD" w:rsidP="00E23DBD">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AA1B38" w:rsidRPr="003804EB" w:rsidRDefault="00AA1B38" w:rsidP="00E23DBD">
      <w:pPr>
        <w:spacing w:after="0" w:line="240" w:lineRule="auto"/>
        <w:jc w:val="both"/>
        <w:rPr>
          <w:rFonts w:ascii="Calibri" w:hAnsi="Calibri" w:cs="Times New Roman"/>
          <w:b/>
          <w:sz w:val="20"/>
          <w:szCs w:val="20"/>
        </w:rPr>
      </w:pPr>
    </w:p>
    <w:p w:rsidR="00E23DBD" w:rsidRPr="003804EB" w:rsidRDefault="00E23DBD" w:rsidP="00E23DBD">
      <w:pPr>
        <w:spacing w:after="0" w:line="240" w:lineRule="auto"/>
        <w:jc w:val="both"/>
        <w:rPr>
          <w:rFonts w:ascii="Calibri" w:hAnsi="Calibri" w:cs="Times New Roman"/>
          <w:b/>
          <w:sz w:val="20"/>
          <w:szCs w:val="20"/>
          <w:u w:val="single"/>
        </w:rPr>
      </w:pPr>
      <w:r w:rsidRPr="003804EB">
        <w:rPr>
          <w:rFonts w:ascii="Calibri" w:hAnsi="Calibri" w:cs="Times New Roman"/>
          <w:b/>
          <w:sz w:val="20"/>
          <w:szCs w:val="20"/>
          <w:u w:val="single"/>
        </w:rPr>
        <w:t>Pytanie 4</w:t>
      </w:r>
    </w:p>
    <w:p w:rsidR="00164A90" w:rsidRPr="003804EB" w:rsidRDefault="00164A90" w:rsidP="00E23DBD">
      <w:pPr>
        <w:spacing w:after="0" w:line="240" w:lineRule="auto"/>
        <w:jc w:val="both"/>
        <w:rPr>
          <w:rFonts w:ascii="Calibri" w:hAnsi="Calibri" w:cs="Times New Roman"/>
          <w:b/>
          <w:sz w:val="20"/>
          <w:szCs w:val="20"/>
          <w:u w:val="single"/>
        </w:rPr>
      </w:pPr>
      <w:r w:rsidRPr="003804EB">
        <w:rPr>
          <w:rFonts w:ascii="Calibri" w:hAnsi="Calibri" w:cs="Times New Roman"/>
          <w:sz w:val="20"/>
          <w:szCs w:val="20"/>
        </w:rPr>
        <w:t xml:space="preserve">Czy Zamawiający przewiduje zmianę wartości kary umownej określonej w par. 6.1.B z wartości 2% do wartości max. 0,2%? Obecna kara umowna jest </w:t>
      </w:r>
      <w:r w:rsidRPr="003804EB">
        <w:rPr>
          <w:rFonts w:ascii="Calibri" w:hAnsi="Calibri" w:cs="Times New Roman"/>
          <w:b/>
          <w:sz w:val="20"/>
          <w:szCs w:val="20"/>
          <w:u w:val="single"/>
        </w:rPr>
        <w:t>rażąco wygórowana.</w:t>
      </w:r>
    </w:p>
    <w:p w:rsidR="00E23DBD" w:rsidRPr="003804EB" w:rsidRDefault="00E23DBD" w:rsidP="00E23DBD">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AA1B38" w:rsidRPr="003804EB" w:rsidRDefault="00AA1B38" w:rsidP="00E23DBD">
      <w:pPr>
        <w:spacing w:after="0" w:line="240" w:lineRule="auto"/>
        <w:jc w:val="both"/>
        <w:rPr>
          <w:rFonts w:ascii="Calibri" w:hAnsi="Calibri" w:cs="Times New Roman"/>
          <w:b/>
          <w:sz w:val="20"/>
          <w:szCs w:val="20"/>
        </w:rPr>
      </w:pPr>
    </w:p>
    <w:p w:rsidR="00E23DBD" w:rsidRPr="003804EB" w:rsidRDefault="00E23DBD" w:rsidP="00E23DBD">
      <w:pPr>
        <w:spacing w:after="0" w:line="240" w:lineRule="auto"/>
        <w:jc w:val="both"/>
        <w:rPr>
          <w:rFonts w:ascii="Calibri" w:hAnsi="Calibri" w:cs="Times New Roman"/>
          <w:sz w:val="20"/>
          <w:szCs w:val="20"/>
          <w:u w:val="single"/>
        </w:rPr>
      </w:pPr>
      <w:r w:rsidRPr="003804EB">
        <w:rPr>
          <w:rFonts w:ascii="Calibri" w:hAnsi="Calibri" w:cs="Times New Roman"/>
          <w:b/>
          <w:sz w:val="20"/>
          <w:szCs w:val="20"/>
          <w:u w:val="single"/>
        </w:rPr>
        <w:t>Pytanie 5</w:t>
      </w:r>
    </w:p>
    <w:p w:rsidR="00164A90" w:rsidRPr="003804EB" w:rsidRDefault="00164A90" w:rsidP="00E23DBD">
      <w:pPr>
        <w:spacing w:after="0" w:line="240" w:lineRule="auto"/>
        <w:jc w:val="both"/>
        <w:rPr>
          <w:rFonts w:ascii="Calibri" w:hAnsi="Calibri" w:cs="Times New Roman"/>
          <w:sz w:val="20"/>
          <w:szCs w:val="20"/>
        </w:rPr>
      </w:pPr>
      <w:r w:rsidRPr="003804EB">
        <w:rPr>
          <w:rFonts w:ascii="Calibri" w:hAnsi="Calibri" w:cs="Times New Roman"/>
          <w:sz w:val="20"/>
          <w:szCs w:val="20"/>
        </w:rPr>
        <w:t xml:space="preserve">Czy Zamawiający przewiduje zmianę wartości kary umownej określonej w par. 6.1.C z wartości 5% do wartości max. 0,2%? Obecna kara umowna jest </w:t>
      </w:r>
      <w:r w:rsidRPr="003804EB">
        <w:rPr>
          <w:rFonts w:ascii="Calibri" w:hAnsi="Calibri" w:cs="Times New Roman"/>
          <w:b/>
          <w:bCs/>
          <w:sz w:val="20"/>
          <w:szCs w:val="20"/>
          <w:u w:val="single"/>
        </w:rPr>
        <w:t>rażąco wygórowana</w:t>
      </w:r>
      <w:r w:rsidRPr="003804EB">
        <w:rPr>
          <w:rFonts w:ascii="Calibri" w:hAnsi="Calibri" w:cs="Times New Roman"/>
          <w:sz w:val="20"/>
          <w:szCs w:val="20"/>
        </w:rPr>
        <w:t>.</w:t>
      </w:r>
    </w:p>
    <w:p w:rsidR="00E23DBD" w:rsidRPr="003804EB" w:rsidRDefault="00E23DBD" w:rsidP="00E23DBD">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E23DBD" w:rsidRPr="003804EB" w:rsidRDefault="00E23DBD">
      <w:pPr>
        <w:rPr>
          <w:rFonts w:ascii="Calibri" w:hAnsi="Calibri"/>
          <w:sz w:val="20"/>
          <w:szCs w:val="20"/>
        </w:rPr>
      </w:pPr>
    </w:p>
    <w:p w:rsidR="00DC01A8" w:rsidRPr="003804EB" w:rsidRDefault="00DC01A8" w:rsidP="00DC01A8">
      <w:pPr>
        <w:spacing w:after="0" w:line="240" w:lineRule="auto"/>
        <w:jc w:val="both"/>
        <w:rPr>
          <w:rFonts w:ascii="Calibri" w:hAnsi="Calibri"/>
          <w:sz w:val="20"/>
          <w:szCs w:val="20"/>
        </w:rPr>
      </w:pPr>
      <w:r w:rsidRPr="003804EB">
        <w:rPr>
          <w:rFonts w:ascii="Calibri" w:hAnsi="Calibri"/>
          <w:sz w:val="20"/>
          <w:szCs w:val="20"/>
        </w:rPr>
        <w:t>Pozostałe zapisy Specyfikacji Istotnych Warunków Zamówienia  pozostają bez zmian.</w:t>
      </w:r>
    </w:p>
    <w:p w:rsidR="00DC01A8" w:rsidRPr="003804EB" w:rsidRDefault="00DC01A8" w:rsidP="00DC01A8">
      <w:pPr>
        <w:spacing w:after="0" w:line="240" w:lineRule="auto"/>
        <w:jc w:val="both"/>
        <w:rPr>
          <w:rFonts w:ascii="Calibri" w:hAnsi="Calibri"/>
          <w:sz w:val="20"/>
          <w:szCs w:val="20"/>
        </w:rPr>
      </w:pPr>
      <w:r w:rsidRPr="003804EB">
        <w:rPr>
          <w:rFonts w:ascii="Calibri" w:hAnsi="Calibri"/>
          <w:sz w:val="20"/>
          <w:szCs w:val="20"/>
        </w:rPr>
        <w:t xml:space="preserve">Niniejsze pismo zamieszczone zostaje na stronie internetowej: </w:t>
      </w:r>
      <w:proofErr w:type="spellStart"/>
      <w:r w:rsidRPr="003804EB">
        <w:rPr>
          <w:rFonts w:ascii="Calibri" w:hAnsi="Calibri"/>
          <w:sz w:val="20"/>
          <w:szCs w:val="20"/>
        </w:rPr>
        <w:t>bip.usdk</w:t>
      </w:r>
      <w:proofErr w:type="spellEnd"/>
    </w:p>
    <w:p w:rsidR="00E23DBD" w:rsidRPr="003804EB" w:rsidRDefault="00E23DBD" w:rsidP="00DC01A8">
      <w:pPr>
        <w:spacing w:after="0" w:line="240" w:lineRule="auto"/>
        <w:jc w:val="both"/>
        <w:rPr>
          <w:rFonts w:ascii="Calibri" w:hAnsi="Calibri"/>
          <w:sz w:val="20"/>
          <w:szCs w:val="20"/>
        </w:rPr>
      </w:pPr>
    </w:p>
    <w:p w:rsidR="0023120D" w:rsidRPr="003804EB" w:rsidRDefault="0023120D" w:rsidP="00DC01A8">
      <w:pPr>
        <w:spacing w:after="0" w:line="240" w:lineRule="auto"/>
        <w:jc w:val="both"/>
        <w:rPr>
          <w:rFonts w:ascii="Calibri" w:hAnsi="Calibri"/>
          <w:sz w:val="20"/>
          <w:szCs w:val="20"/>
        </w:rPr>
      </w:pPr>
    </w:p>
    <w:p w:rsidR="00DC01A8" w:rsidRPr="003804EB" w:rsidRDefault="00DC01A8" w:rsidP="00DC01A8">
      <w:pPr>
        <w:spacing w:after="0" w:line="240" w:lineRule="auto"/>
        <w:jc w:val="both"/>
        <w:rPr>
          <w:rFonts w:ascii="Calibri" w:hAnsi="Calibri"/>
          <w:sz w:val="20"/>
          <w:szCs w:val="20"/>
        </w:rPr>
      </w:pPr>
      <w:bookmarkStart w:id="0" w:name="_GoBack"/>
      <w:bookmarkEnd w:id="0"/>
    </w:p>
    <w:p w:rsidR="00DC01A8" w:rsidRPr="003804EB" w:rsidRDefault="00DC01A8" w:rsidP="00DC01A8">
      <w:pPr>
        <w:spacing w:after="0" w:line="240" w:lineRule="auto"/>
        <w:jc w:val="both"/>
        <w:rPr>
          <w:rFonts w:ascii="Calibri" w:hAnsi="Calibri"/>
          <w:sz w:val="20"/>
          <w:szCs w:val="20"/>
        </w:rPr>
      </w:pP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t>Z-ca Dyrektora ds. Lecznictwa</w:t>
      </w:r>
    </w:p>
    <w:p w:rsidR="00DC01A8" w:rsidRPr="003804EB" w:rsidRDefault="00DC01A8" w:rsidP="00DC01A8">
      <w:pPr>
        <w:spacing w:after="0" w:line="240" w:lineRule="auto"/>
        <w:jc w:val="both"/>
        <w:rPr>
          <w:rFonts w:ascii="Calibri" w:hAnsi="Calibri"/>
          <w:sz w:val="20"/>
          <w:szCs w:val="20"/>
        </w:rPr>
      </w:pPr>
    </w:p>
    <w:p w:rsidR="00DC01A8" w:rsidRPr="003804EB" w:rsidRDefault="00DC01A8" w:rsidP="005E3C40">
      <w:pPr>
        <w:spacing w:after="0" w:line="240" w:lineRule="auto"/>
        <w:jc w:val="both"/>
        <w:rPr>
          <w:rFonts w:ascii="Calibri" w:hAnsi="Calibri"/>
          <w:sz w:val="20"/>
          <w:szCs w:val="20"/>
        </w:rPr>
      </w:pP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t xml:space="preserve">                    Lek. med. Andrzej Bałaga</w:t>
      </w:r>
    </w:p>
    <w:sectPr w:rsidR="00DC01A8" w:rsidRPr="003804EB" w:rsidSect="009650E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ED"/>
    <w:rsid w:val="00133721"/>
    <w:rsid w:val="00164A90"/>
    <w:rsid w:val="001E039A"/>
    <w:rsid w:val="0023120D"/>
    <w:rsid w:val="003804EB"/>
    <w:rsid w:val="00534326"/>
    <w:rsid w:val="005E3C40"/>
    <w:rsid w:val="007514FE"/>
    <w:rsid w:val="007C32FC"/>
    <w:rsid w:val="009650EE"/>
    <w:rsid w:val="00A027D2"/>
    <w:rsid w:val="00AA1B38"/>
    <w:rsid w:val="00AB06AA"/>
    <w:rsid w:val="00AD45F1"/>
    <w:rsid w:val="00AD52C5"/>
    <w:rsid w:val="00AE3CC6"/>
    <w:rsid w:val="00C04BED"/>
    <w:rsid w:val="00CD156F"/>
    <w:rsid w:val="00DC01A8"/>
    <w:rsid w:val="00E144AA"/>
    <w:rsid w:val="00E23DBD"/>
    <w:rsid w:val="00F234D9"/>
    <w:rsid w:val="00F40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4B0CF-31A4-46C6-8A63-9B468DD2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A9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414</Words>
  <Characters>2484</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26</cp:revision>
  <dcterms:created xsi:type="dcterms:W3CDTF">2017-04-03T05:56:00Z</dcterms:created>
  <dcterms:modified xsi:type="dcterms:W3CDTF">2017-04-03T06:50:00Z</dcterms:modified>
</cp:coreProperties>
</file>