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C114A6" w:rsidRPr="00F732E4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Kraków, </w:t>
      </w:r>
      <w:r w:rsidR="002C7A02">
        <w:rPr>
          <w:rFonts w:ascii="Calibri" w:hAnsi="Calibri" w:cs="Tahoma"/>
          <w:sz w:val="18"/>
          <w:szCs w:val="18"/>
        </w:rPr>
        <w:t>13</w:t>
      </w:r>
      <w:r w:rsidR="00AB35A5">
        <w:rPr>
          <w:rFonts w:ascii="Calibri" w:hAnsi="Calibri" w:cs="Tahoma"/>
          <w:sz w:val="18"/>
          <w:szCs w:val="18"/>
        </w:rPr>
        <w:t>.12</w:t>
      </w:r>
      <w:r w:rsidR="008F43DC" w:rsidRPr="00F732E4">
        <w:rPr>
          <w:rFonts w:ascii="Calibri" w:hAnsi="Calibri" w:cs="Tahoma"/>
          <w:sz w:val="18"/>
          <w:szCs w:val="18"/>
        </w:rPr>
        <w:t>.2016</w:t>
      </w:r>
      <w:r w:rsidR="00F732E4">
        <w:rPr>
          <w:rFonts w:ascii="Calibri" w:hAnsi="Calibri" w:cs="Tahoma"/>
          <w:sz w:val="18"/>
          <w:szCs w:val="18"/>
        </w:rPr>
        <w:t>r</w:t>
      </w:r>
    </w:p>
    <w:p w:rsidR="00C114A6" w:rsidRPr="00F732E4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F732E4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EZP-271-2/</w:t>
      </w:r>
      <w:r w:rsidR="002C7A02">
        <w:rPr>
          <w:rFonts w:ascii="Calibri" w:hAnsi="Calibri" w:cs="Tahoma"/>
          <w:sz w:val="18"/>
          <w:szCs w:val="18"/>
        </w:rPr>
        <w:t>126</w:t>
      </w:r>
      <w:r w:rsidRPr="00F732E4">
        <w:rPr>
          <w:rFonts w:ascii="Calibri" w:hAnsi="Calibri" w:cs="Tahoma"/>
          <w:sz w:val="18"/>
          <w:szCs w:val="18"/>
        </w:rPr>
        <w:t>/201</w:t>
      </w:r>
      <w:r w:rsidR="00C508E9" w:rsidRPr="00F732E4">
        <w:rPr>
          <w:rFonts w:ascii="Calibri" w:hAnsi="Calibri" w:cs="Tahoma"/>
          <w:sz w:val="18"/>
          <w:szCs w:val="18"/>
        </w:rPr>
        <w:t>6</w:t>
      </w:r>
      <w:r w:rsidR="00706587">
        <w:rPr>
          <w:rFonts w:ascii="Calibri" w:hAnsi="Calibri" w:cs="Tahoma"/>
          <w:sz w:val="18"/>
          <w:szCs w:val="18"/>
        </w:rPr>
        <w:t>/p-2</w:t>
      </w:r>
    </w:p>
    <w:p w:rsidR="00C508E9" w:rsidRPr="00F732E4" w:rsidRDefault="00C508E9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E46F78" w:rsidRPr="00F732E4" w:rsidRDefault="00E46F78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A85B30" w:rsidRPr="00F732E4" w:rsidRDefault="00A85B30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EF778C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F732E4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F732E4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F732E4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C433C2">
        <w:rPr>
          <w:rFonts w:ascii="Calibri" w:eastAsia="Times New Roman" w:hAnsi="Calibri"/>
          <w:b/>
          <w:sz w:val="18"/>
          <w:szCs w:val="18"/>
          <w:lang w:eastAsia="pl-PL"/>
        </w:rPr>
        <w:t>dostawę preparatów do sporządzania żywienia pozajelitowego wraz z osprzętem i dzierżawą urządzeń  – 3</w:t>
      </w:r>
      <w:r w:rsidR="00AB35A5">
        <w:rPr>
          <w:rFonts w:ascii="Calibri" w:eastAsia="Times New Roman" w:hAnsi="Calibri"/>
          <w:b/>
          <w:sz w:val="18"/>
          <w:szCs w:val="18"/>
          <w:lang w:eastAsia="pl-PL"/>
        </w:rPr>
        <w:t xml:space="preserve"> grup</w:t>
      </w:r>
      <w:r w:rsidR="00853AAC">
        <w:rPr>
          <w:rFonts w:ascii="Calibri" w:eastAsia="Times New Roman" w:hAnsi="Calibri"/>
          <w:b/>
          <w:sz w:val="18"/>
          <w:szCs w:val="18"/>
          <w:lang w:eastAsia="pl-PL"/>
        </w:rPr>
        <w:t>y</w:t>
      </w:r>
      <w:r w:rsidR="00AB35A5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EA1F46" w:rsidRPr="00F732E4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F732E4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F732E4">
        <w:rPr>
          <w:rFonts w:ascii="Calibri" w:eastAsia="Times New Roman" w:hAnsi="Calibri" w:cs="Arial"/>
          <w:b/>
          <w:sz w:val="18"/>
          <w:szCs w:val="18"/>
        </w:rPr>
        <w:t>2/</w:t>
      </w:r>
      <w:r w:rsidR="00C433C2">
        <w:rPr>
          <w:rFonts w:ascii="Calibri" w:eastAsia="Times New Roman" w:hAnsi="Calibri" w:cs="Arial"/>
          <w:b/>
          <w:sz w:val="18"/>
          <w:szCs w:val="18"/>
        </w:rPr>
        <w:t>126</w:t>
      </w:r>
      <w:r w:rsidR="00C508E9" w:rsidRPr="00F732E4">
        <w:rPr>
          <w:rFonts w:ascii="Calibri" w:eastAsia="Times New Roman" w:hAnsi="Calibri" w:cs="Arial"/>
          <w:b/>
          <w:sz w:val="18"/>
          <w:szCs w:val="18"/>
        </w:rPr>
        <w:t>/2016</w:t>
      </w:r>
      <w:r w:rsidR="00C26E9A">
        <w:rPr>
          <w:rFonts w:ascii="Calibri" w:eastAsia="Times New Roman" w:hAnsi="Calibri" w:cs="Arial"/>
          <w:b/>
          <w:sz w:val="18"/>
          <w:szCs w:val="18"/>
        </w:rPr>
        <w:t xml:space="preserve"> pismo 2</w:t>
      </w:r>
    </w:p>
    <w:p w:rsidR="00EF778C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:rsidR="009B5FAE" w:rsidRPr="00F732E4" w:rsidRDefault="009B5FAE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:rsidR="00995382" w:rsidRPr="0071796D" w:rsidRDefault="00C433C2" w:rsidP="00995382">
      <w:pPr>
        <w:pStyle w:val="Akapitzlist"/>
        <w:numPr>
          <w:ilvl w:val="0"/>
          <w:numId w:val="27"/>
        </w:num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hAnsi="Calibri"/>
          <w:sz w:val="18"/>
          <w:szCs w:val="18"/>
        </w:rPr>
        <w:t xml:space="preserve">       Zamawiający poprawia załącznik nr 1</w:t>
      </w:r>
      <w:r w:rsidR="00995382">
        <w:rPr>
          <w:rFonts w:ascii="Calibri" w:hAnsi="Calibri"/>
          <w:sz w:val="18"/>
          <w:szCs w:val="18"/>
        </w:rPr>
        <w:t xml:space="preserve"> do SIWZ  - </w:t>
      </w:r>
      <w:r w:rsidR="00995382">
        <w:rPr>
          <w:rFonts w:ascii="Calibri" w:eastAsia="Times New Roman" w:hAnsi="Calibri" w:cs="Arial"/>
          <w:sz w:val="16"/>
          <w:szCs w:val="16"/>
          <w:lang w:eastAsia="pl-PL"/>
        </w:rPr>
        <w:t>Istotne Postanowienia Umowy</w:t>
      </w:r>
    </w:p>
    <w:p w:rsidR="00C94C6D" w:rsidRDefault="00995382" w:rsidP="00C94C6D">
      <w:pPr>
        <w:pStyle w:val="Standard"/>
        <w:ind w:firstLine="360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 xml:space="preserve">W paragrafie 1 umowy jest napisane: </w:t>
      </w:r>
    </w:p>
    <w:p w:rsidR="00995382" w:rsidRPr="003D43D8" w:rsidRDefault="00995382" w:rsidP="00995382">
      <w:pPr>
        <w:spacing w:after="0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§ 1</w:t>
      </w:r>
    </w:p>
    <w:p w:rsidR="00995382" w:rsidRPr="003D43D8" w:rsidRDefault="00995382" w:rsidP="00995382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Tahoma"/>
          <w:b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Przedmiotem umowy jest </w:t>
      </w:r>
      <w:r w:rsidRPr="003D43D8">
        <w:rPr>
          <w:rFonts w:ascii="Calibri" w:hAnsi="Calibri"/>
          <w:b/>
          <w:sz w:val="16"/>
          <w:szCs w:val="16"/>
        </w:rPr>
        <w:t>dost</w:t>
      </w:r>
      <w:r>
        <w:rPr>
          <w:rFonts w:ascii="Calibri" w:hAnsi="Calibri"/>
          <w:b/>
          <w:sz w:val="16"/>
          <w:szCs w:val="16"/>
        </w:rPr>
        <w:t xml:space="preserve">awa preparatów do sporządzania żywienia pozajelitowego wraz z osprzętem i dzierżawą urządzeń – 3 grupy  </w:t>
      </w:r>
      <w:r w:rsidRPr="003D43D8">
        <w:rPr>
          <w:rFonts w:ascii="Calibri" w:hAnsi="Calibri"/>
          <w:b/>
          <w:sz w:val="16"/>
          <w:szCs w:val="16"/>
        </w:rPr>
        <w:t>GRUPA ……</w:t>
      </w:r>
      <w:r w:rsidRPr="003D43D8">
        <w:rPr>
          <w:rFonts w:ascii="Calibri" w:hAnsi="Calibri" w:cs="Arial"/>
          <w:b/>
          <w:sz w:val="16"/>
          <w:szCs w:val="16"/>
        </w:rPr>
        <w:t xml:space="preserve">….  (……………………………) </w:t>
      </w:r>
      <w:r w:rsidRPr="003D43D8">
        <w:rPr>
          <w:rFonts w:ascii="Calibri" w:hAnsi="Calibri" w:cs="Arial"/>
          <w:sz w:val="16"/>
          <w:szCs w:val="16"/>
        </w:rPr>
        <w:t>zgodnie z ofertą z dnia ........................r. która stanowi nieodłączną cześć umowy oraz zgodnie z ustawą z dnia 6 września</w:t>
      </w:r>
      <w:r>
        <w:rPr>
          <w:rFonts w:ascii="Calibri" w:hAnsi="Calibri" w:cs="Arial"/>
          <w:sz w:val="16"/>
          <w:szCs w:val="16"/>
        </w:rPr>
        <w:t xml:space="preserve"> 2001 roku Prawo Farmaceutyczne</w:t>
      </w:r>
      <w:r w:rsidRPr="003D43D8">
        <w:rPr>
          <w:rFonts w:ascii="Calibri" w:hAnsi="Calibri" w:cs="Arial"/>
          <w:sz w:val="16"/>
          <w:szCs w:val="16"/>
        </w:rPr>
        <w:t>.</w:t>
      </w:r>
    </w:p>
    <w:p w:rsidR="00995382" w:rsidRPr="003D43D8" w:rsidRDefault="00995382" w:rsidP="00995382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napToGrid w:val="0"/>
          <w:sz w:val="16"/>
          <w:szCs w:val="16"/>
        </w:rPr>
        <w:t xml:space="preserve">Wykonawca gwarantuje niezmienność </w:t>
      </w:r>
      <w:r w:rsidRPr="003D43D8">
        <w:rPr>
          <w:rFonts w:ascii="Calibri" w:hAnsi="Calibri"/>
          <w:sz w:val="16"/>
          <w:szCs w:val="16"/>
        </w:rPr>
        <w:t>cen jednostkowych netto po</w:t>
      </w:r>
      <w:r>
        <w:rPr>
          <w:rFonts w:ascii="Calibri" w:hAnsi="Calibri"/>
          <w:sz w:val="16"/>
          <w:szCs w:val="16"/>
        </w:rPr>
        <w:t>danych w ofercie przez okres 12</w:t>
      </w:r>
      <w:r w:rsidRPr="003D43D8">
        <w:rPr>
          <w:rFonts w:ascii="Calibri" w:hAnsi="Calibri"/>
          <w:sz w:val="16"/>
          <w:szCs w:val="16"/>
        </w:rPr>
        <w:t xml:space="preserve"> miesięcy z zastrzeżeniem jednak dopuszczalności  zmiany cen przewidzianych postanowieniami niniejszej umowy poniżej.</w:t>
      </w:r>
    </w:p>
    <w:p w:rsidR="00995382" w:rsidRPr="003D43D8" w:rsidRDefault="00995382" w:rsidP="00995382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Zmiana cen jednostkowych brutto może nastąpić w przypadku zmiany przepisów celno-podatkowych.</w:t>
      </w:r>
    </w:p>
    <w:p w:rsidR="00995382" w:rsidRPr="003D43D8" w:rsidRDefault="00995382" w:rsidP="00995382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przetargowej. 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eastAsia="Times New Roman" w:hAnsi="Calibri"/>
          <w:sz w:val="16"/>
          <w:szCs w:val="16"/>
          <w:lang w:eastAsia="pl-PL"/>
        </w:rPr>
      </w:pPr>
      <w:r w:rsidRPr="003D43D8">
        <w:rPr>
          <w:rFonts w:ascii="Calibri" w:eastAsia="Times New Roman" w:hAnsi="Calibri"/>
          <w:sz w:val="16"/>
          <w:szCs w:val="16"/>
          <w:lang w:eastAsia="pl-PL"/>
        </w:rPr>
        <w:t>7.</w:t>
      </w:r>
      <w:r w:rsidRPr="003D43D8">
        <w:rPr>
          <w:rFonts w:ascii="Calibri" w:eastAsia="Times New Roman" w:hAnsi="Calibri"/>
          <w:sz w:val="16"/>
          <w:szCs w:val="16"/>
          <w:lang w:eastAsia="pl-PL"/>
        </w:rPr>
        <w:tab/>
        <w:t>Dopuszcza się możliwość obniżenia cen jednostkowych produktów za porozumieniem stron.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eastAsia="Times New Roman" w:hAnsi="Calibri"/>
          <w:sz w:val="16"/>
          <w:szCs w:val="16"/>
          <w:lang w:eastAsia="pl-PL"/>
        </w:rPr>
      </w:pPr>
      <w:r w:rsidRPr="003D43D8">
        <w:rPr>
          <w:rFonts w:ascii="Calibri" w:eastAsia="Times New Roman" w:hAnsi="Calibri"/>
          <w:sz w:val="16"/>
          <w:szCs w:val="16"/>
          <w:lang w:eastAsia="pl-PL"/>
        </w:rPr>
        <w:t>8.</w:t>
      </w:r>
      <w:r w:rsidRPr="003D43D8">
        <w:rPr>
          <w:rFonts w:ascii="Calibri" w:eastAsia="Times New Roman" w:hAnsi="Calibri"/>
          <w:sz w:val="16"/>
          <w:szCs w:val="16"/>
          <w:lang w:eastAsia="pl-PL"/>
        </w:rPr>
        <w:tab/>
        <w:t>W przypadku prowadzenia promocji w stosunku do innych odbiorców produktów objętych umową, Wykonawca zobowiązany jest objąć promocją produkty z przedmiotowej umowy.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eastAsia="Times New Roman" w:hAnsi="Calibri"/>
          <w:sz w:val="16"/>
          <w:szCs w:val="16"/>
          <w:lang w:eastAsia="pl-PL"/>
        </w:rPr>
      </w:pPr>
      <w:r w:rsidRPr="003D43D8">
        <w:rPr>
          <w:rFonts w:ascii="Calibri" w:eastAsia="Times New Roman" w:hAnsi="Calibri"/>
          <w:sz w:val="16"/>
          <w:szCs w:val="16"/>
          <w:lang w:eastAsia="pl-PL"/>
        </w:rPr>
        <w:t>9. W przypadku nie wyczerpania danego asortymentu strony dopuszczają możliwość przedłużenia umowy przy zachowaniu przez ten okres  niezmienności cen określonych w załączniku do niniejszej umowy.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10. Strony dopuszczają zmianę cen jednostkowych produktów objętych umową w przypadku zmiany wielkości opakowania wprowadzonej przez  producenta z zachowaniem zasady proporcjonalności w stosunku do ceny objętej umową.</w:t>
      </w:r>
    </w:p>
    <w:p w:rsidR="00995382" w:rsidRPr="003D43D8" w:rsidRDefault="00995382" w:rsidP="00995382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W przypadku zmiany stawki podatku VAT w ramach niniejszej umowy zmiana stawki następuje z dniem wejścia w życie aktu prawnego  zmieniającego  stawkę.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12.</w:t>
      </w:r>
      <w:r w:rsidRPr="003D43D8">
        <w:rPr>
          <w:rFonts w:ascii="Calibri" w:hAnsi="Calibri"/>
          <w:sz w:val="16"/>
          <w:szCs w:val="16"/>
        </w:rPr>
        <w:tab/>
        <w:t>Zmiana cen musi nastąpić w trybie § 9.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13.</w:t>
      </w:r>
      <w:r w:rsidRPr="003D43D8">
        <w:rPr>
          <w:rFonts w:ascii="Calibri" w:hAnsi="Calibri"/>
          <w:sz w:val="16"/>
          <w:szCs w:val="16"/>
        </w:rPr>
        <w:tab/>
        <w:t xml:space="preserve">Wartość maksymalną umowy na dzień jej zawarcia dla celów zamówienia publicznego (dalej jako „Wartość Maksymalna Umowy”) określa się w wysokości brutto ................................................. PLN z zastrzeżeniem, że wartość umowy będzie stanowić suma wartości poszczególnych zamówień oraz, że ustalona maksymalna kwota nie upoważnia Wykonawcy do żądania złożenia przez Zamawiającego zamówienia do pełnej wysokości kwoty maksymalnej. 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14.</w:t>
      </w:r>
      <w:r w:rsidRPr="003D43D8">
        <w:rPr>
          <w:rFonts w:ascii="Calibri" w:hAnsi="Calibri"/>
          <w:sz w:val="16"/>
          <w:szCs w:val="16"/>
        </w:rPr>
        <w:tab/>
        <w:t>Produkty oferowane przez Wykonawcę, będące przedmiotem obrotu posiadają stosowne świadectwa i certyfikaty, spełniają wymogi określone w Polskich  Normach oraz posiadają min. 12 miesięczny termin ważności w chwili dostawy do Zamawiającego.</w:t>
      </w:r>
    </w:p>
    <w:p w:rsidR="00995382" w:rsidRPr="00995382" w:rsidRDefault="00995382" w:rsidP="00995382">
      <w:pPr>
        <w:pStyle w:val="Standard"/>
        <w:ind w:firstLine="360"/>
        <w:rPr>
          <w:rFonts w:ascii="Calibri" w:eastAsia="Times New Roman" w:hAnsi="Calibri" w:cs="Arial"/>
          <w:b/>
          <w:bCs/>
          <w:i/>
          <w:iCs/>
          <w:kern w:val="0"/>
          <w:sz w:val="16"/>
          <w:szCs w:val="16"/>
          <w:u w:val="single"/>
          <w:lang w:eastAsia="pl-PL"/>
        </w:rPr>
      </w:pPr>
      <w:r w:rsidRPr="00995382">
        <w:rPr>
          <w:rFonts w:ascii="Calibri" w:hAnsi="Calibri"/>
          <w:b/>
          <w:sz w:val="18"/>
          <w:szCs w:val="18"/>
          <w:u w:val="single"/>
          <w:lang w:val="pl-PL"/>
        </w:rPr>
        <w:t>Winno być napisane:</w:t>
      </w:r>
    </w:p>
    <w:p w:rsidR="00995382" w:rsidRPr="003D43D8" w:rsidRDefault="00995382" w:rsidP="00995382">
      <w:pPr>
        <w:spacing w:after="0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§ 1</w:t>
      </w:r>
    </w:p>
    <w:p w:rsidR="00995382" w:rsidRPr="003D43D8" w:rsidRDefault="00995382" w:rsidP="00995382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Tahoma"/>
          <w:b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Przedmiotem umowy jest </w:t>
      </w:r>
      <w:r w:rsidRPr="003D43D8">
        <w:rPr>
          <w:rFonts w:ascii="Calibri" w:hAnsi="Calibri"/>
          <w:b/>
          <w:sz w:val="16"/>
          <w:szCs w:val="16"/>
        </w:rPr>
        <w:t>dost</w:t>
      </w:r>
      <w:r w:rsidR="00566FF7">
        <w:rPr>
          <w:rFonts w:ascii="Calibri" w:hAnsi="Calibri"/>
          <w:b/>
          <w:sz w:val="16"/>
          <w:szCs w:val="16"/>
        </w:rPr>
        <w:t xml:space="preserve">awa </w:t>
      </w:r>
      <w:r w:rsidR="00566FF7">
        <w:rPr>
          <w:rFonts w:ascii="Calibri" w:hAnsi="Calibri"/>
          <w:b/>
          <w:sz w:val="16"/>
          <w:szCs w:val="16"/>
        </w:rPr>
        <w:t xml:space="preserve">preparatów do sporządzania żywienia pozajelitowego wraz z osprzętem i dzierżawą urządzeń </w:t>
      </w:r>
      <w:r w:rsidR="00566FF7">
        <w:rPr>
          <w:rFonts w:ascii="Calibri" w:hAnsi="Calibri"/>
          <w:b/>
          <w:sz w:val="16"/>
          <w:szCs w:val="16"/>
        </w:rPr>
        <w:t>– 3</w:t>
      </w:r>
      <w:r>
        <w:rPr>
          <w:rFonts w:ascii="Calibri" w:hAnsi="Calibri"/>
          <w:b/>
          <w:sz w:val="16"/>
          <w:szCs w:val="16"/>
        </w:rPr>
        <w:t xml:space="preserve"> grupy  </w:t>
      </w:r>
      <w:r w:rsidRPr="003D43D8">
        <w:rPr>
          <w:rFonts w:ascii="Calibri" w:hAnsi="Calibri"/>
          <w:b/>
          <w:sz w:val="16"/>
          <w:szCs w:val="16"/>
        </w:rPr>
        <w:t>GRUPA ……</w:t>
      </w:r>
      <w:r w:rsidRPr="003D43D8">
        <w:rPr>
          <w:rFonts w:ascii="Calibri" w:hAnsi="Calibri" w:cs="Arial"/>
          <w:b/>
          <w:sz w:val="16"/>
          <w:szCs w:val="16"/>
        </w:rPr>
        <w:t xml:space="preserve">….  (……………………………) </w:t>
      </w:r>
      <w:r w:rsidRPr="003D43D8">
        <w:rPr>
          <w:rFonts w:ascii="Calibri" w:hAnsi="Calibri" w:cs="Arial"/>
          <w:sz w:val="16"/>
          <w:szCs w:val="16"/>
        </w:rPr>
        <w:t xml:space="preserve">zgodnie z ofertą z dnia ........................r. która stanowi nieodłączną cześć umowy </w:t>
      </w:r>
    </w:p>
    <w:p w:rsidR="00995382" w:rsidRPr="003D43D8" w:rsidRDefault="00995382" w:rsidP="00995382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napToGrid w:val="0"/>
          <w:sz w:val="16"/>
          <w:szCs w:val="16"/>
        </w:rPr>
        <w:t xml:space="preserve">Wykonawca gwarantuje niezmienność </w:t>
      </w:r>
      <w:r w:rsidRPr="003D43D8">
        <w:rPr>
          <w:rFonts w:ascii="Calibri" w:hAnsi="Calibri"/>
          <w:sz w:val="16"/>
          <w:szCs w:val="16"/>
        </w:rPr>
        <w:t>cen jednostkowych netto po</w:t>
      </w:r>
      <w:r>
        <w:rPr>
          <w:rFonts w:ascii="Calibri" w:hAnsi="Calibri"/>
          <w:sz w:val="16"/>
          <w:szCs w:val="16"/>
        </w:rPr>
        <w:t>danych w ofercie przez okres 12</w:t>
      </w:r>
      <w:r w:rsidRPr="003D43D8">
        <w:rPr>
          <w:rFonts w:ascii="Calibri" w:hAnsi="Calibri"/>
          <w:sz w:val="16"/>
          <w:szCs w:val="16"/>
        </w:rPr>
        <w:t xml:space="preserve"> miesięcy z zastrzeżeniem jednak dopuszczalności  zmiany cen przewidzianych postanowieniami niniejszej umowy poniżej.</w:t>
      </w:r>
    </w:p>
    <w:p w:rsidR="00995382" w:rsidRPr="003D43D8" w:rsidRDefault="00995382" w:rsidP="00995382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Zmiana cen jednostkowych brutto może nastąpić w przypadku zmiany przepisów celno-podatkowych.</w:t>
      </w:r>
    </w:p>
    <w:p w:rsidR="00995382" w:rsidRPr="003D43D8" w:rsidRDefault="00995382" w:rsidP="00995382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przetargowej. 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eastAsia="Times New Roman" w:hAnsi="Calibri"/>
          <w:sz w:val="16"/>
          <w:szCs w:val="16"/>
          <w:lang w:eastAsia="pl-PL"/>
        </w:rPr>
      </w:pPr>
      <w:r w:rsidRPr="003D43D8">
        <w:rPr>
          <w:rFonts w:ascii="Calibri" w:eastAsia="Times New Roman" w:hAnsi="Calibri"/>
          <w:sz w:val="16"/>
          <w:szCs w:val="16"/>
          <w:lang w:eastAsia="pl-PL"/>
        </w:rPr>
        <w:t>7.</w:t>
      </w:r>
      <w:r w:rsidRPr="003D43D8">
        <w:rPr>
          <w:rFonts w:ascii="Calibri" w:eastAsia="Times New Roman" w:hAnsi="Calibri"/>
          <w:sz w:val="16"/>
          <w:szCs w:val="16"/>
          <w:lang w:eastAsia="pl-PL"/>
        </w:rPr>
        <w:tab/>
        <w:t>Dopuszcza się możliwość obniżenia cen jednostkowych produktów za porozumieniem stron.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eastAsia="Times New Roman" w:hAnsi="Calibri"/>
          <w:sz w:val="16"/>
          <w:szCs w:val="16"/>
          <w:lang w:eastAsia="pl-PL"/>
        </w:rPr>
      </w:pPr>
      <w:r w:rsidRPr="003D43D8">
        <w:rPr>
          <w:rFonts w:ascii="Calibri" w:eastAsia="Times New Roman" w:hAnsi="Calibri"/>
          <w:sz w:val="16"/>
          <w:szCs w:val="16"/>
          <w:lang w:eastAsia="pl-PL"/>
        </w:rPr>
        <w:t>8.</w:t>
      </w:r>
      <w:r w:rsidRPr="003D43D8">
        <w:rPr>
          <w:rFonts w:ascii="Calibri" w:eastAsia="Times New Roman" w:hAnsi="Calibri"/>
          <w:sz w:val="16"/>
          <w:szCs w:val="16"/>
          <w:lang w:eastAsia="pl-PL"/>
        </w:rPr>
        <w:tab/>
        <w:t>W przypadku prowadzenia promocji w stosunku do innych odbiorców produktów objętych umową, Wykonawca zobowiązany jest objąć promocją produkty z przedmiotowej umowy.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eastAsia="Times New Roman" w:hAnsi="Calibri"/>
          <w:sz w:val="16"/>
          <w:szCs w:val="16"/>
          <w:lang w:eastAsia="pl-PL"/>
        </w:rPr>
      </w:pPr>
      <w:r w:rsidRPr="003D43D8">
        <w:rPr>
          <w:rFonts w:ascii="Calibri" w:eastAsia="Times New Roman" w:hAnsi="Calibri"/>
          <w:sz w:val="16"/>
          <w:szCs w:val="16"/>
          <w:lang w:eastAsia="pl-PL"/>
        </w:rPr>
        <w:t>9. W przypadku nie wyczerpania danego asortymentu strony dopuszczają możliwość przedłużenia umowy przy zachowaniu przez ten okres  niezmienności cen określonych w załączniku do niniejszej umowy.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10. Strony dopuszczają zmianę cen jednostkowych produktów objętych umową w przypadku zmiany wielkości opakowania wprowadzonej przez  producenta z zachowaniem zasady proporcjonalności w stosunku do ceny objętej umową.</w:t>
      </w:r>
    </w:p>
    <w:p w:rsidR="00995382" w:rsidRPr="003D43D8" w:rsidRDefault="00995382" w:rsidP="00995382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W przypadku zmiany stawki podatku VAT w ramach niniejszej umowy zmiana stawki następuje z dniem wejścia w życie aktu prawnego  zmieniającego  stawkę.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12.</w:t>
      </w:r>
      <w:r w:rsidRPr="003D43D8">
        <w:rPr>
          <w:rFonts w:ascii="Calibri" w:hAnsi="Calibri"/>
          <w:sz w:val="16"/>
          <w:szCs w:val="16"/>
        </w:rPr>
        <w:tab/>
        <w:t>Zmiana cen musi nastąpić w trybie § 9.</w:t>
      </w:r>
    </w:p>
    <w:p w:rsidR="00995382" w:rsidRPr="003D43D8" w:rsidRDefault="00995382" w:rsidP="00995382">
      <w:pPr>
        <w:tabs>
          <w:tab w:val="left" w:pos="426"/>
        </w:tabs>
        <w:spacing w:after="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13.</w:t>
      </w:r>
      <w:r w:rsidRPr="003D43D8">
        <w:rPr>
          <w:rFonts w:ascii="Calibri" w:hAnsi="Calibri"/>
          <w:sz w:val="16"/>
          <w:szCs w:val="16"/>
        </w:rPr>
        <w:tab/>
        <w:t xml:space="preserve">Wartość maksymalną umowy na dzień jej zawarcia dla celów zamówienia publicznego (dalej jako „Wartość Maksymalna Umowy”) określa się w wysokości brutto ................................................. PLN z zastrzeżeniem, że wartość umowy będzie stanowić suma wartości poszczególnych zamówień oraz, że ustalona maksymalna kwota nie upoważnia Wykonawcy do żądania złożenia przez Zamawiającego zamówienia do pełnej wysokości kwoty maksymalnej. </w:t>
      </w:r>
    </w:p>
    <w:p w:rsidR="00995382" w:rsidRDefault="00995382" w:rsidP="00995382">
      <w:pPr>
        <w:tabs>
          <w:tab w:val="left" w:pos="426"/>
        </w:tabs>
        <w:spacing w:after="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14.</w:t>
      </w:r>
      <w:r w:rsidRPr="003D43D8">
        <w:rPr>
          <w:rFonts w:ascii="Calibri" w:hAnsi="Calibri"/>
          <w:sz w:val="16"/>
          <w:szCs w:val="16"/>
        </w:rPr>
        <w:tab/>
        <w:t>Produkty oferowane przez Wykonawcę, będące przedmiotem obrotu posiadają stosowne świadectwa i certyfikaty, spełniają wymogi określone w Polskich  Normach oraz posiadają min. 12 miesięczny termin ważności w chwili dostawy do Zamawiającego.</w:t>
      </w:r>
    </w:p>
    <w:p w:rsidR="00995382" w:rsidRPr="003F0CD9" w:rsidRDefault="00995382" w:rsidP="00995382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Strony dopuszczają możliwość zmiany wysokości wynagrodzenia należnego Wykonawcy, o którym mowa w ust. 11, w formie pisemnego aneksu, w przypadku wystąpienia jednej z następujących okoliczności:</w:t>
      </w:r>
    </w:p>
    <w:p w:rsidR="00995382" w:rsidRPr="003F0CD9" w:rsidRDefault="00995382" w:rsidP="00995382">
      <w:pPr>
        <w:tabs>
          <w:tab w:val="left" w:pos="284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1)zmiany stawki podatku od towarów i usług,</w:t>
      </w:r>
    </w:p>
    <w:p w:rsidR="00995382" w:rsidRPr="003F0CD9" w:rsidRDefault="00995382" w:rsidP="00995382">
      <w:pPr>
        <w:tabs>
          <w:tab w:val="left" w:pos="284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2)zmiany wysokości minimalnego wynagrodzenia ustalonego na podstawie przepisów o minimalnym wynagrodzeniu za pracę,</w:t>
      </w:r>
    </w:p>
    <w:p w:rsidR="00995382" w:rsidRPr="003F0CD9" w:rsidRDefault="00995382" w:rsidP="00995382">
      <w:pPr>
        <w:tabs>
          <w:tab w:val="left" w:pos="284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3)zmiany zasad podlegania ubezpieczeniom społecznym lub ubezpieczeniu zdrowotnemu lub wysokości stawki składki na ubezpieczenia społeczne lub zdrowotne</w:t>
      </w:r>
    </w:p>
    <w:p w:rsidR="00995382" w:rsidRPr="003F0CD9" w:rsidRDefault="00995382" w:rsidP="00995382">
      <w:pPr>
        <w:tabs>
          <w:tab w:val="left" w:pos="284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- na zasadach i w sposób określony w ust. 14, jeżeli zmiany te będą miały wpływ na koszty wykonania Umowy przez Wykonawcę.</w:t>
      </w:r>
    </w:p>
    <w:p w:rsidR="00995382" w:rsidRPr="003F0CD9" w:rsidRDefault="00995382" w:rsidP="00995382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Zmiana o której mowa w ust. 13 będzie odbywała się na następujących zasadach:</w:t>
      </w:r>
    </w:p>
    <w:p w:rsidR="00995382" w:rsidRPr="003F0CD9" w:rsidRDefault="00995382" w:rsidP="00995382">
      <w:pPr>
        <w:tabs>
          <w:tab w:val="left" w:pos="0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1) W celu zawarcia aneksu, o którym mowa w ust. 13,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995382" w:rsidRPr="003F0CD9" w:rsidRDefault="00995382" w:rsidP="00995382">
      <w:pPr>
        <w:tabs>
          <w:tab w:val="left" w:pos="0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2) Zmiana wysokości wynagrodzenia należnego Wykonawcy w przypadku zaistnienia przesłanki, o której mowa w ust. 13 pkt 1, będzie odnosić się wyłącznie do części przedmiotu Umowy zrealizowanej, zgodnie z terminami ustalonymi Umową, po dniu wejścia w życie przepisów zmieniających  stawkę podatku od towarów i usług oraz wyłącznie do części przedmiotu Umowy, do której zastosowanie znajdzie zmiana stawki podatku od towarów  i usług.</w:t>
      </w:r>
    </w:p>
    <w:p w:rsidR="00995382" w:rsidRPr="003F0CD9" w:rsidRDefault="00995382" w:rsidP="00995382">
      <w:pPr>
        <w:tabs>
          <w:tab w:val="left" w:pos="0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W przypadku zmiany, o której mowa w ust. 13 pkt 1, wartość wynagrodzenia netto nie zmieni się, a wartość wynagrodzenia brutto zostanie wyliczona na   podstawie nowych przepisów.</w:t>
      </w:r>
    </w:p>
    <w:p w:rsidR="00995382" w:rsidRPr="003F0CD9" w:rsidRDefault="00995382" w:rsidP="00995382">
      <w:pPr>
        <w:tabs>
          <w:tab w:val="left" w:pos="0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3) Zmiana wysokości wynagrodzenia w przypadku zaistnienia przesłanki, o której mowa w ust. 13 pkt 2 lub 3, będzie obejmować wyłącznie część 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 zdrowotne.</w:t>
      </w:r>
    </w:p>
    <w:p w:rsidR="00995382" w:rsidRPr="003F0CD9" w:rsidRDefault="00995382" w:rsidP="00995382">
      <w:pPr>
        <w:tabs>
          <w:tab w:val="left" w:pos="0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W przypadku zmiany, o której mowa w ust. 13 pkt 2, wynagrodzenie Wykonawcy ulegnie zmianie o 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 wykonują oni prace bezpośrednio związane z realizacją przedmiotu Umowy.</w:t>
      </w:r>
    </w:p>
    <w:p w:rsidR="00995382" w:rsidRPr="003F0CD9" w:rsidRDefault="00995382" w:rsidP="00995382">
      <w:pPr>
        <w:tabs>
          <w:tab w:val="left" w:pos="0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W przypadku zmiany, o której mowa w ust. 13 pkt 3, wynagrodzenie Wykonawcy ulegnie zmianie 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995382" w:rsidRPr="003F0CD9" w:rsidRDefault="00995382" w:rsidP="00995382">
      <w:pPr>
        <w:tabs>
          <w:tab w:val="left" w:pos="0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4) Wykonawca występujący z wnioskiem o zmianę wysokości wynagrodzenia na podstawie ust. 13 jest zobowiązany dołączyć do wniosku dokumenty, z których będzie wynikać, w jakim zakresie zmiany te mają wpływ na koszty wykonania Umowy, w szczególności:</w:t>
      </w:r>
    </w:p>
    <w:p w:rsidR="00995382" w:rsidRPr="003F0CD9" w:rsidRDefault="00995382" w:rsidP="00995382">
      <w:pPr>
        <w:tabs>
          <w:tab w:val="left" w:pos="0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b/>
          <w:sz w:val="16"/>
          <w:szCs w:val="16"/>
        </w:rPr>
        <w:t xml:space="preserve"> </w:t>
      </w:r>
      <w:r w:rsidRPr="003F0CD9">
        <w:rPr>
          <w:rFonts w:ascii="Calibri" w:hAnsi="Calibri"/>
          <w:sz w:val="16"/>
          <w:szCs w:val="16"/>
        </w:rPr>
        <w:t>a</w:t>
      </w:r>
      <w:r w:rsidRPr="003F0CD9">
        <w:rPr>
          <w:rFonts w:ascii="Calibri" w:hAnsi="Calibri"/>
          <w:b/>
          <w:sz w:val="16"/>
          <w:szCs w:val="16"/>
        </w:rPr>
        <w:t>)</w:t>
      </w:r>
      <w:r w:rsidRPr="003F0CD9">
        <w:rPr>
          <w:rFonts w:ascii="Calibri" w:hAnsi="Calibri"/>
          <w:sz w:val="16"/>
          <w:szCs w:val="16"/>
        </w:rPr>
        <w:t xml:space="preserve"> pisemne zestawienie wynagrodzeń (zarówno przed jak i po zmianie) Pracowników, wraz z określeniem zakresu (części etatu), w jakim wykonują oni  prace bezpośrednio związane z realizacją przedmiotu Umowy oraz części wynagrodzenia odpowiadającej temu zakresowi - w przypadku zmiany,  o której mowa w ust. 13 pkt 2, lub </w:t>
      </w:r>
    </w:p>
    <w:p w:rsidR="00995382" w:rsidRPr="003F0CD9" w:rsidRDefault="00995382" w:rsidP="00995382">
      <w:pPr>
        <w:tabs>
          <w:tab w:val="left" w:pos="0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 xml:space="preserve"> b)pisemne zestawienie wynagrodzeń (zarówno przed jak i po zmianie) Pracowników, wraz z kwotami składek uiszczanych do Zakładu Ubezpieczeń 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 w przypadku zmiany, o której mowa w ust. 13 pkt 3.</w:t>
      </w:r>
    </w:p>
    <w:p w:rsidR="00995382" w:rsidRPr="003F0CD9" w:rsidRDefault="00995382" w:rsidP="00995382">
      <w:pPr>
        <w:tabs>
          <w:tab w:val="left" w:pos="375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5) Warunkiem wprowadzenia zmiany wynagrodzenia w postaci aneksu  jest wykazanie przez Wykonawcę w formie pisemnej, iż zmiany te  będą miały wpływ na koszty wykonania przez Wykonawcę  przedmiotu</w:t>
      </w:r>
    </w:p>
    <w:p w:rsidR="00995382" w:rsidRPr="003F0CD9" w:rsidRDefault="00995382" w:rsidP="00995382">
      <w:pPr>
        <w:tabs>
          <w:tab w:val="left" w:pos="0"/>
        </w:tabs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3F0CD9">
        <w:rPr>
          <w:rFonts w:ascii="Calibri" w:hAnsi="Calibri"/>
          <w:sz w:val="16"/>
          <w:szCs w:val="16"/>
        </w:rPr>
        <w:t>6) Postanowienie § 9 umowy ma odpowiednie zastosowanie.</w:t>
      </w:r>
    </w:p>
    <w:p w:rsidR="00995382" w:rsidRDefault="00995382" w:rsidP="00C94C6D">
      <w:pPr>
        <w:pStyle w:val="Standard"/>
        <w:ind w:firstLine="360"/>
        <w:rPr>
          <w:rFonts w:ascii="Calibri" w:hAnsi="Calibri"/>
          <w:sz w:val="18"/>
          <w:szCs w:val="18"/>
          <w:lang w:val="pl-PL"/>
        </w:rPr>
      </w:pPr>
    </w:p>
    <w:p w:rsidR="0071796D" w:rsidRDefault="0071796D" w:rsidP="0071796D">
      <w:p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>W załączeniu:</w:t>
      </w:r>
    </w:p>
    <w:p w:rsidR="0071796D" w:rsidRPr="0071796D" w:rsidRDefault="00566FF7" w:rsidP="00566FF7">
      <w:pPr>
        <w:pStyle w:val="Akapitzlist"/>
        <w:numPr>
          <w:ilvl w:val="1"/>
          <w:numId w:val="20"/>
        </w:num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Poprawione </w:t>
      </w:r>
      <w:bookmarkStart w:id="0" w:name="_GoBack"/>
      <w:bookmarkEnd w:id="0"/>
      <w:r w:rsidR="0071796D">
        <w:rPr>
          <w:rFonts w:ascii="Calibri" w:eastAsia="Times New Roman" w:hAnsi="Calibri" w:cs="Arial"/>
          <w:sz w:val="16"/>
          <w:szCs w:val="16"/>
          <w:lang w:eastAsia="pl-PL"/>
        </w:rPr>
        <w:t>Istotne Postanowienia Umowy</w:t>
      </w:r>
    </w:p>
    <w:p w:rsidR="0071796D" w:rsidRPr="00D83B24" w:rsidRDefault="0071796D" w:rsidP="0071796D">
      <w:pPr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971A3B" w:rsidRPr="00F732E4" w:rsidRDefault="00971A3B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E46F78" w:rsidRPr="00F732E4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  <w:t>Z-ca Dyrektora ds.</w:t>
      </w:r>
      <w:r w:rsidR="00737E97" w:rsidRPr="00F732E4">
        <w:rPr>
          <w:rFonts w:ascii="Calibri" w:hAnsi="Calibri" w:cs="Times New Roman"/>
          <w:sz w:val="18"/>
          <w:szCs w:val="18"/>
        </w:rPr>
        <w:t xml:space="preserve"> </w:t>
      </w:r>
      <w:r w:rsidR="008C2580" w:rsidRPr="00F732E4">
        <w:rPr>
          <w:rFonts w:ascii="Calibri" w:hAnsi="Calibri" w:cs="Times New Roman"/>
          <w:sz w:val="18"/>
          <w:szCs w:val="18"/>
        </w:rPr>
        <w:t>Lecznictwa</w:t>
      </w:r>
    </w:p>
    <w:p w:rsidR="009B5FAE" w:rsidRPr="00F732E4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  <w:t xml:space="preserve">                        Lek. med. Andrzej Bałaga</w:t>
      </w: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861DB7"/>
    <w:multiLevelType w:val="hybridMultilevel"/>
    <w:tmpl w:val="4A1EC29C"/>
    <w:lvl w:ilvl="0" w:tplc="DD78C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F65"/>
    <w:multiLevelType w:val="hybridMultilevel"/>
    <w:tmpl w:val="8D2C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5" w15:restartNumberingAfterBreak="0">
    <w:nsid w:val="111740D5"/>
    <w:multiLevelType w:val="hybridMultilevel"/>
    <w:tmpl w:val="BE38E4AA"/>
    <w:lvl w:ilvl="0" w:tplc="4036E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2016"/>
    <w:multiLevelType w:val="singleLevel"/>
    <w:tmpl w:val="D8F48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562E6"/>
    <w:multiLevelType w:val="hybridMultilevel"/>
    <w:tmpl w:val="4A1EC29C"/>
    <w:lvl w:ilvl="0" w:tplc="DD78CC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A21BD4"/>
    <w:multiLevelType w:val="hybridMultilevel"/>
    <w:tmpl w:val="A5100650"/>
    <w:lvl w:ilvl="0" w:tplc="A740F312">
      <w:start w:val="1"/>
      <w:numFmt w:val="decimal"/>
      <w:lvlText w:val="%1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F1F61"/>
    <w:multiLevelType w:val="hybridMultilevel"/>
    <w:tmpl w:val="06460952"/>
    <w:lvl w:ilvl="0" w:tplc="A6A21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7"/>
  </w:num>
  <w:num w:numId="8">
    <w:abstractNumId w:val="26"/>
  </w:num>
  <w:num w:numId="9">
    <w:abstractNumId w:val="0"/>
  </w:num>
  <w:num w:numId="10">
    <w:abstractNumId w:val="20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23"/>
  </w:num>
  <w:num w:numId="16">
    <w:abstractNumId w:val="20"/>
  </w:num>
  <w:num w:numId="17">
    <w:abstractNumId w:val="10"/>
  </w:num>
  <w:num w:numId="18">
    <w:abstractNumId w:val="1"/>
  </w:num>
  <w:num w:numId="19">
    <w:abstractNumId w:val="4"/>
  </w:num>
  <w:num w:numId="20">
    <w:abstractNumId w:val="21"/>
  </w:num>
  <w:num w:numId="21">
    <w:abstractNumId w:val="5"/>
  </w:num>
  <w:num w:numId="22">
    <w:abstractNumId w:val="25"/>
  </w:num>
  <w:num w:numId="23">
    <w:abstractNumId w:val="2"/>
  </w:num>
  <w:num w:numId="24">
    <w:abstractNumId w:val="19"/>
  </w:num>
  <w:num w:numId="25">
    <w:abstractNumId w:val="22"/>
  </w:num>
  <w:num w:numId="26">
    <w:abstractNumId w:val="24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0F0A7B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E2319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C7A02"/>
    <w:rsid w:val="002D1D8E"/>
    <w:rsid w:val="003065BF"/>
    <w:rsid w:val="003302D9"/>
    <w:rsid w:val="00333910"/>
    <w:rsid w:val="0033700F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4F22F6"/>
    <w:rsid w:val="00534DAA"/>
    <w:rsid w:val="00566FF7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06587"/>
    <w:rsid w:val="00712EBC"/>
    <w:rsid w:val="0071796D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53AAC"/>
    <w:rsid w:val="00860853"/>
    <w:rsid w:val="00861382"/>
    <w:rsid w:val="0089747C"/>
    <w:rsid w:val="008A4EA0"/>
    <w:rsid w:val="008C14E3"/>
    <w:rsid w:val="008C2580"/>
    <w:rsid w:val="008E685C"/>
    <w:rsid w:val="008F43DC"/>
    <w:rsid w:val="0090407E"/>
    <w:rsid w:val="00935E6F"/>
    <w:rsid w:val="0096704B"/>
    <w:rsid w:val="00971A3B"/>
    <w:rsid w:val="0099231B"/>
    <w:rsid w:val="00995382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97A85"/>
    <w:rsid w:val="00AB35A5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0DF9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26E9A"/>
    <w:rsid w:val="00C33801"/>
    <w:rsid w:val="00C433C2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F120D"/>
    <w:rsid w:val="00D06D88"/>
    <w:rsid w:val="00D104A5"/>
    <w:rsid w:val="00D16BBB"/>
    <w:rsid w:val="00D557F7"/>
    <w:rsid w:val="00D83B24"/>
    <w:rsid w:val="00DA496F"/>
    <w:rsid w:val="00DA54CB"/>
    <w:rsid w:val="00DC044C"/>
    <w:rsid w:val="00DE521F"/>
    <w:rsid w:val="00E0152C"/>
    <w:rsid w:val="00E15971"/>
    <w:rsid w:val="00E2374B"/>
    <w:rsid w:val="00E42681"/>
    <w:rsid w:val="00E46800"/>
    <w:rsid w:val="00E46F78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0B97"/>
    <w:rsid w:val="00F5124E"/>
    <w:rsid w:val="00F65075"/>
    <w:rsid w:val="00F732E4"/>
    <w:rsid w:val="00F915BD"/>
    <w:rsid w:val="00F95740"/>
    <w:rsid w:val="00FA1619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853A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S Mincho" w:hAnsi="Arial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3A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3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85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C2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3</cp:revision>
  <cp:lastPrinted>2016-12-12T11:46:00Z</cp:lastPrinted>
  <dcterms:created xsi:type="dcterms:W3CDTF">2016-12-12T13:14:00Z</dcterms:created>
  <dcterms:modified xsi:type="dcterms:W3CDTF">2016-12-12T13:39:00Z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