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Uniwersytecki Szpital Dziecięcy w Krakowie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ul. Wielicka 265, 30-663 Kraków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Tel: 012 658-20-11; fax 012 658-10-81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Regon </w:t>
      </w:r>
      <w:r w:rsidRPr="00871D53">
        <w:rPr>
          <w:rFonts w:cs="Tahoma"/>
          <w:color w:val="000000"/>
          <w:sz w:val="16"/>
          <w:szCs w:val="16"/>
        </w:rPr>
        <w:t>351375886</w:t>
      </w:r>
      <w:r w:rsidRPr="00871D53">
        <w:rPr>
          <w:rFonts w:cs="Tahoma"/>
          <w:sz w:val="16"/>
          <w:szCs w:val="16"/>
        </w:rPr>
        <w:t xml:space="preserve"> NIP 679-252-57-95</w:t>
      </w:r>
    </w:p>
    <w:p w:rsidR="00C114A6" w:rsidRPr="00871D53" w:rsidRDefault="00C114A6" w:rsidP="00871D53">
      <w:pPr>
        <w:spacing w:after="0" w:line="240" w:lineRule="auto"/>
        <w:jc w:val="right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Kraków, </w:t>
      </w:r>
      <w:r w:rsidR="00BA2E5A">
        <w:rPr>
          <w:rFonts w:cs="Tahoma"/>
          <w:sz w:val="16"/>
          <w:szCs w:val="16"/>
        </w:rPr>
        <w:t>09</w:t>
      </w:r>
      <w:r w:rsidR="00C508E9" w:rsidRPr="00871D53">
        <w:rPr>
          <w:rFonts w:cs="Tahoma"/>
          <w:sz w:val="16"/>
          <w:szCs w:val="16"/>
        </w:rPr>
        <w:t>.</w:t>
      </w:r>
      <w:r w:rsidR="00EC53B1" w:rsidRPr="00871D53">
        <w:rPr>
          <w:rFonts w:cs="Tahoma"/>
          <w:sz w:val="16"/>
          <w:szCs w:val="16"/>
        </w:rPr>
        <w:t>1</w:t>
      </w:r>
      <w:r w:rsidR="00BA2E5A">
        <w:rPr>
          <w:rFonts w:cs="Tahoma"/>
          <w:sz w:val="16"/>
          <w:szCs w:val="16"/>
        </w:rPr>
        <w:t>2</w:t>
      </w:r>
      <w:r w:rsidR="008F43DC" w:rsidRPr="00871D53">
        <w:rPr>
          <w:rFonts w:cs="Tahoma"/>
          <w:sz w:val="16"/>
          <w:szCs w:val="16"/>
        </w:rPr>
        <w:t>.2016</w:t>
      </w:r>
    </w:p>
    <w:p w:rsidR="00C114A6" w:rsidRPr="00871D53" w:rsidRDefault="00C114A6" w:rsidP="00871D53">
      <w:pPr>
        <w:spacing w:after="0" w:line="240" w:lineRule="auto"/>
        <w:jc w:val="both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EZP-271-2/</w:t>
      </w:r>
      <w:r w:rsidR="00BA2E5A">
        <w:rPr>
          <w:rFonts w:cs="Tahoma"/>
          <w:sz w:val="16"/>
          <w:szCs w:val="16"/>
        </w:rPr>
        <w:t>12</w:t>
      </w:r>
      <w:r w:rsidR="00DC6EC1" w:rsidRPr="00871D53">
        <w:rPr>
          <w:rFonts w:cs="Tahoma"/>
          <w:sz w:val="16"/>
          <w:szCs w:val="16"/>
        </w:rPr>
        <w:t>5</w:t>
      </w:r>
      <w:r w:rsidRPr="00871D53">
        <w:rPr>
          <w:rFonts w:cs="Tahoma"/>
          <w:sz w:val="16"/>
          <w:szCs w:val="16"/>
        </w:rPr>
        <w:t>/201</w:t>
      </w:r>
      <w:r w:rsidR="00C508E9" w:rsidRPr="00871D53">
        <w:rPr>
          <w:rFonts w:cs="Tahoma"/>
          <w:sz w:val="16"/>
          <w:szCs w:val="16"/>
        </w:rPr>
        <w:t>6</w:t>
      </w:r>
      <w:r w:rsidR="00DC6EC1" w:rsidRPr="00871D53">
        <w:rPr>
          <w:rFonts w:cs="Tahoma"/>
          <w:sz w:val="16"/>
          <w:szCs w:val="16"/>
        </w:rPr>
        <w:t>/p-1</w:t>
      </w:r>
    </w:p>
    <w:p w:rsidR="00C508E9" w:rsidRPr="00871D53" w:rsidRDefault="00C508E9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871D53" w:rsidRPr="00871D53" w:rsidRDefault="00871D53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871D53" w:rsidRDefault="00EF778C" w:rsidP="00871D53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871D53" w:rsidRDefault="00EF778C" w:rsidP="00871D53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6"/>
          <w:szCs w:val="16"/>
        </w:rPr>
      </w:pPr>
      <w:r w:rsidRPr="00871D53">
        <w:rPr>
          <w:rFonts w:eastAsia="Times New Roman" w:cs="Arial"/>
          <w:sz w:val="16"/>
          <w:szCs w:val="16"/>
        </w:rPr>
        <w:t xml:space="preserve">Dotyczy: </w:t>
      </w:r>
      <w:r w:rsidR="006D14B9" w:rsidRPr="00871D53">
        <w:rPr>
          <w:rFonts w:eastAsia="Times New Roman" w:cs="Arial"/>
          <w:sz w:val="16"/>
          <w:szCs w:val="16"/>
        </w:rPr>
        <w:t>przetargu nieograniczonego na</w:t>
      </w:r>
      <w:r w:rsidR="00737E97" w:rsidRPr="00871D53">
        <w:rPr>
          <w:rFonts w:eastAsia="Times New Roman" w:cs="Arial"/>
          <w:sz w:val="16"/>
          <w:szCs w:val="16"/>
        </w:rPr>
        <w:t xml:space="preserve"> </w:t>
      </w:r>
      <w:r w:rsidR="00DC6EC1" w:rsidRPr="00871D53">
        <w:rPr>
          <w:rFonts w:eastAsia="Lucida Sans Unicode" w:cs="Arial"/>
          <w:kern w:val="1"/>
          <w:sz w:val="16"/>
          <w:szCs w:val="16"/>
        </w:rPr>
        <w:t>dostawę produktów leczniczych</w:t>
      </w:r>
      <w:r w:rsidR="00BA2E5A">
        <w:rPr>
          <w:rFonts w:eastAsia="Lucida Sans Unicode" w:cs="Arial"/>
          <w:kern w:val="1"/>
          <w:sz w:val="16"/>
          <w:szCs w:val="16"/>
        </w:rPr>
        <w:t xml:space="preserve"> 16 grup</w:t>
      </w:r>
      <w:r w:rsidR="00EE77CC" w:rsidRPr="00871D53">
        <w:rPr>
          <w:rFonts w:cs="Arial"/>
          <w:i/>
          <w:sz w:val="16"/>
          <w:szCs w:val="16"/>
          <w:lang w:eastAsia="pl-PL"/>
        </w:rPr>
        <w:t xml:space="preserve"> </w:t>
      </w:r>
      <w:r w:rsidR="00EE77CC" w:rsidRPr="00871D53">
        <w:rPr>
          <w:rFonts w:cs="Arial"/>
          <w:color w:val="000000"/>
          <w:sz w:val="16"/>
          <w:szCs w:val="16"/>
        </w:rPr>
        <w:t xml:space="preserve">znak sprawy </w:t>
      </w:r>
      <w:r w:rsidR="00BA2E5A">
        <w:rPr>
          <w:rFonts w:eastAsia="Lucida Sans Unicode" w:cs="Arial"/>
          <w:kern w:val="1"/>
          <w:sz w:val="16"/>
          <w:szCs w:val="16"/>
        </w:rPr>
        <w:t>EZP-271-2/12</w:t>
      </w:r>
      <w:r w:rsidR="00DC6EC1" w:rsidRPr="00871D53">
        <w:rPr>
          <w:rFonts w:eastAsia="Lucida Sans Unicode" w:cs="Arial"/>
          <w:kern w:val="1"/>
          <w:sz w:val="16"/>
          <w:szCs w:val="16"/>
        </w:rPr>
        <w:t>5</w:t>
      </w:r>
      <w:r w:rsidR="00EE77CC" w:rsidRPr="00871D53">
        <w:rPr>
          <w:rFonts w:eastAsia="Lucida Sans Unicode" w:cs="Arial"/>
          <w:kern w:val="1"/>
          <w:sz w:val="16"/>
          <w:szCs w:val="16"/>
        </w:rPr>
        <w:t>/2016</w:t>
      </w:r>
      <w:r w:rsidR="00DC6EC1" w:rsidRPr="00871D53">
        <w:rPr>
          <w:rFonts w:cs="Arial"/>
          <w:color w:val="000000"/>
          <w:sz w:val="16"/>
          <w:szCs w:val="16"/>
        </w:rPr>
        <w:t xml:space="preserve"> pismo 1</w:t>
      </w:r>
    </w:p>
    <w:p w:rsidR="00EE77CC" w:rsidRPr="00871D53" w:rsidRDefault="00EE77CC" w:rsidP="00871D53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>W związku z zapytaniami Wykonawców, Zamawiający wyjaśnia:</w:t>
      </w:r>
    </w:p>
    <w:p w:rsidR="00E9157F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2E5A" w:rsidRDefault="00BA2E5A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Pytanie 1 </w:t>
      </w:r>
    </w:p>
    <w:p w:rsidR="00BA2E5A" w:rsidRDefault="00BA2E5A" w:rsidP="00871D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Pr="00BA2E5A">
        <w:rPr>
          <w:sz w:val="16"/>
          <w:szCs w:val="16"/>
        </w:rPr>
        <w:t>zy Zamawiający w postępowaniu przetargowym EZP-271-2/125/2016, w pakiecie (zadaniu) Grupa 1 Leki, w pozycji 17 dotyczącej „LACTOBACILLUS RHAMNOSUS GG” dopuszcza możliwość zaoferowania preparatu o nazwie handlowej Floractin krople 5 ml producenta Novascon Pharmaceuticals?</w:t>
      </w:r>
    </w:p>
    <w:p w:rsidR="00BA2E5A" w:rsidRPr="00560EBF" w:rsidRDefault="00BA2E5A" w:rsidP="00871D53">
      <w:pPr>
        <w:spacing w:after="0" w:line="240" w:lineRule="auto"/>
        <w:jc w:val="both"/>
        <w:rPr>
          <w:b/>
          <w:sz w:val="16"/>
          <w:szCs w:val="16"/>
        </w:rPr>
      </w:pPr>
      <w:r w:rsidRPr="00560EBF">
        <w:rPr>
          <w:b/>
          <w:sz w:val="16"/>
          <w:szCs w:val="16"/>
        </w:rPr>
        <w:t>Odpowiedź:</w:t>
      </w:r>
      <w:r w:rsidR="00630944">
        <w:rPr>
          <w:b/>
          <w:sz w:val="16"/>
          <w:szCs w:val="16"/>
        </w:rPr>
        <w:t xml:space="preserve"> Zamawiający dopuszcza również.</w:t>
      </w:r>
    </w:p>
    <w:p w:rsidR="00BA2E5A" w:rsidRDefault="00BA2E5A" w:rsidP="00871D53">
      <w:pPr>
        <w:spacing w:after="0" w:line="240" w:lineRule="auto"/>
        <w:jc w:val="both"/>
        <w:rPr>
          <w:sz w:val="16"/>
          <w:szCs w:val="16"/>
        </w:rPr>
      </w:pPr>
    </w:p>
    <w:p w:rsidR="00BA2E5A" w:rsidRPr="00BA2E5A" w:rsidRDefault="00BA2E5A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>Pytanie 2</w:t>
      </w:r>
    </w:p>
    <w:p w:rsidR="00BA2E5A" w:rsidRPr="00560EBF" w:rsidRDefault="00BA2E5A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Czy Zamawiający wykreśli zapis par. 1.4</w:t>
      </w:r>
      <w:r w:rsidR="00612327">
        <w:rPr>
          <w:rFonts w:cs="Times New Roman"/>
          <w:sz w:val="16"/>
          <w:szCs w:val="16"/>
        </w:rPr>
        <w:t xml:space="preserve"> </w:t>
      </w:r>
      <w:r w:rsidRPr="00BA2E5A">
        <w:rPr>
          <w:rFonts w:cs="Times New Roman"/>
          <w:sz w:val="16"/>
          <w:szCs w:val="16"/>
        </w:rPr>
        <w:t xml:space="preserve">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 </w:t>
      </w:r>
      <w:r w:rsidRPr="00560EBF">
        <w:rPr>
          <w:rFonts w:cs="Times New Roman"/>
          <w:sz w:val="16"/>
          <w:szCs w:val="16"/>
        </w:rPr>
        <w:t>Nadto, zgodnie z Prawem farmaceutycznym, nie ma możliwości dostarczenia leków ‘do testowania’, gdyż obrót próbkami, będący działaniem promocyjnym, jest ściśle sformalizowany i nie dopuszcza dostaw leków ‘do testowania’.</w:t>
      </w:r>
    </w:p>
    <w:p w:rsidR="00BA2E5A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Odpowiedź: Zamawiający podtrzymuje zapisy siwz</w:t>
      </w:r>
      <w:r w:rsidR="00612327">
        <w:rPr>
          <w:rFonts w:cs="Times New Roman"/>
          <w:b/>
          <w:sz w:val="16"/>
          <w:szCs w:val="16"/>
        </w:rPr>
        <w:t>.</w:t>
      </w:r>
    </w:p>
    <w:p w:rsidR="00560EBF" w:rsidRPr="00560EBF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Pytanie 3</w:t>
      </w:r>
    </w:p>
    <w:p w:rsidR="00BA2E5A" w:rsidRDefault="00BA2E5A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Czy Zamawiający w par. 2.3 zamiast wzmianki o „dogodnych godzinach” wskaże godziny pracy apteki szpitalnej? Obecny zapis jest nieostry, a praktyka szpitali w Polsce w tym zakresie – bardzo niejednolita. </w:t>
      </w: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60EBF">
        <w:rPr>
          <w:rFonts w:cs="Times New Roman"/>
          <w:b/>
          <w:sz w:val="16"/>
          <w:szCs w:val="16"/>
        </w:rPr>
        <w:t>Odpowiedź:</w:t>
      </w:r>
      <w:r>
        <w:rPr>
          <w:rFonts w:cs="Times New Roman"/>
          <w:b/>
          <w:sz w:val="16"/>
          <w:szCs w:val="16"/>
        </w:rPr>
        <w:t xml:space="preserve"> Apteka</w:t>
      </w:r>
      <w:r w:rsidR="00630944">
        <w:rPr>
          <w:rFonts w:cs="Times New Roman"/>
          <w:b/>
          <w:sz w:val="16"/>
          <w:szCs w:val="16"/>
        </w:rPr>
        <w:t xml:space="preserve"> szpitalna pracuje w systemie 24</w:t>
      </w:r>
      <w:r>
        <w:rPr>
          <w:rFonts w:cs="Times New Roman"/>
          <w:b/>
          <w:sz w:val="16"/>
          <w:szCs w:val="16"/>
        </w:rPr>
        <w:t xml:space="preserve"> godzinnym</w:t>
      </w:r>
      <w:r w:rsidR="00612327">
        <w:rPr>
          <w:rFonts w:cs="Times New Roman"/>
          <w:b/>
          <w:sz w:val="16"/>
          <w:szCs w:val="16"/>
        </w:rPr>
        <w:t>.</w:t>
      </w:r>
    </w:p>
    <w:p w:rsid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4</w:t>
      </w:r>
    </w:p>
    <w:p w:rsidR="00BA2E5A" w:rsidRDefault="00BA2E5A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wykreśli w par. 3 frazę: „przez odcisk pieczęci firmowej Zamawiającego i czytelny podpis osoby odbierającej towar na fakturze.”? Zapis ten dotyczy wewnętrznych procedur Zamawiającego, które nie mają wpływu na zobowiązania Wykonawcy wynikające z Umowy. Nadto nie jest jasne, jak osoba dostarczająca towar miałaby wymóc uzyskanie „czytelnego podpisu” od kogokolwiek (choćby wobec faktu, że w prawie polskim nie istnieje definicja „czytelności” podpisu).</w:t>
      </w: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60EBF">
        <w:rPr>
          <w:rFonts w:cs="Times New Roman"/>
          <w:b/>
          <w:sz w:val="16"/>
          <w:szCs w:val="16"/>
        </w:rPr>
        <w:t>Odpowiedź:</w:t>
      </w:r>
      <w:r w:rsid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5</w:t>
      </w:r>
    </w:p>
    <w:p w:rsidR="00BA2E5A" w:rsidRDefault="00BA2E5A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przewiduje zmianę wartości kary umownej określonej w par. 6.1.A z wartości 10% do wartości max. 2%? Obecna kara umowna jest rażąco wygórowana.</w:t>
      </w:r>
    </w:p>
    <w:p w:rsidR="00560EBF" w:rsidRPr="00630944" w:rsidRDefault="00560EBF" w:rsidP="00560EB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</w:t>
      </w:r>
      <w:r w:rsidR="00630944">
        <w:rPr>
          <w:rFonts w:cs="Times New Roman"/>
          <w:b/>
          <w:sz w:val="16"/>
          <w:szCs w:val="16"/>
        </w:rPr>
        <w:t>.</w:t>
      </w:r>
    </w:p>
    <w:p w:rsid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6</w:t>
      </w:r>
    </w:p>
    <w:p w:rsidR="00BA2E5A" w:rsidRDefault="00BA2E5A" w:rsidP="00560EBF">
      <w:pPr>
        <w:spacing w:after="0" w:line="240" w:lineRule="auto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przewiduje zmianę wartości kary umownej określonej w par. 6.1.B z wartości 2% do wartości max. 0,2%? Obecna kara umowna jest rażąco wygórowana.</w:t>
      </w:r>
    </w:p>
    <w:p w:rsidR="00560EBF" w:rsidRPr="00630944" w:rsidRDefault="00560EBF" w:rsidP="00560EBF">
      <w:pPr>
        <w:spacing w:after="0" w:line="240" w:lineRule="auto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spacing w:after="0" w:line="240" w:lineRule="auto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7</w:t>
      </w:r>
    </w:p>
    <w:p w:rsidR="00BA2E5A" w:rsidRDefault="00BA2E5A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Czy Zamawiający przewiduje zmianę wartości kary umownej określonej w par. 6.1.C z wartości 5% do wartości max. 0,2%? Obecna kara umowna jest </w:t>
      </w:r>
      <w:r w:rsidRPr="00560EBF">
        <w:rPr>
          <w:rFonts w:cs="Times New Roman"/>
          <w:sz w:val="16"/>
          <w:szCs w:val="16"/>
          <w:u w:val="single"/>
        </w:rPr>
        <w:t>rażąco wygórowana</w:t>
      </w:r>
      <w:r w:rsidRPr="00560EBF">
        <w:rPr>
          <w:rFonts w:cs="Times New Roman"/>
          <w:sz w:val="16"/>
          <w:szCs w:val="16"/>
        </w:rPr>
        <w:t>.</w:t>
      </w:r>
    </w:p>
    <w:p w:rsidR="00560EBF" w:rsidRPr="00630944" w:rsidRDefault="00560EBF" w:rsidP="00560EB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spacing w:after="0" w:line="240" w:lineRule="auto"/>
        <w:jc w:val="both"/>
        <w:rPr>
          <w:sz w:val="16"/>
          <w:szCs w:val="16"/>
          <w:u w:val="single"/>
        </w:rPr>
      </w:pPr>
      <w:r w:rsidRPr="00560EBF">
        <w:rPr>
          <w:rFonts w:cs="Times New Roman"/>
          <w:sz w:val="16"/>
          <w:szCs w:val="16"/>
        </w:rPr>
        <w:t xml:space="preserve">Pytanie 8 – dotyczy </w:t>
      </w:r>
      <w:r w:rsidRPr="00560EBF">
        <w:rPr>
          <w:sz w:val="16"/>
          <w:szCs w:val="16"/>
          <w:u w:val="single"/>
        </w:rPr>
        <w:t xml:space="preserve">Grupy 1 Leki  poz. 17 </w:t>
      </w:r>
    </w:p>
    <w:p w:rsidR="00BA2E5A" w:rsidRPr="00560EBF" w:rsidRDefault="00BA2E5A" w:rsidP="00560EBF">
      <w:pPr>
        <w:spacing w:after="0" w:line="240" w:lineRule="auto"/>
        <w:jc w:val="both"/>
        <w:rPr>
          <w:color w:val="000000"/>
          <w:sz w:val="16"/>
          <w:szCs w:val="16"/>
        </w:rPr>
      </w:pPr>
      <w:r w:rsidRPr="00560EBF">
        <w:rPr>
          <w:color w:val="000000"/>
          <w:sz w:val="16"/>
          <w:szCs w:val="16"/>
        </w:rPr>
        <w:t xml:space="preserve">W związku z brakiem występowania na rynku produktu leczniczego o charakterystyce podanej w SIWZ, uprzejmie prosimy o dopuszczenie równoważnego preparatu probiotycznego o nazwie LactoDr. krople, będącego dietetycznym środkiem spożywczym specjalnego przeznaczenia medycznego zawierającym żywe kultury identycznych bakterii probiotycznych </w:t>
      </w:r>
      <w:r w:rsidRPr="00560EBF">
        <w:rPr>
          <w:i/>
          <w:color w:val="000000"/>
          <w:sz w:val="16"/>
          <w:szCs w:val="16"/>
        </w:rPr>
        <w:t>Lactobacillus rhamnosus GG</w:t>
      </w:r>
      <w:r w:rsidRPr="00560EBF">
        <w:rPr>
          <w:color w:val="000000"/>
          <w:sz w:val="16"/>
          <w:szCs w:val="16"/>
        </w:rPr>
        <w:t>, występującym w takiej samej postaci jak podano w SIWZ, w opakowaniach o tej samej objętości oraz w stężeniu 1 mld CFU/1 kroplę.</w:t>
      </w:r>
    </w:p>
    <w:p w:rsidR="00560EBF" w:rsidRPr="00560EBF" w:rsidRDefault="00560EBF" w:rsidP="00560EBF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560EBF">
        <w:rPr>
          <w:b/>
          <w:color w:val="000000"/>
          <w:sz w:val="16"/>
          <w:szCs w:val="16"/>
        </w:rPr>
        <w:t>Odpowiedź:</w:t>
      </w:r>
      <w:r w:rsidR="00630944">
        <w:rPr>
          <w:b/>
          <w:color w:val="000000"/>
          <w:sz w:val="16"/>
          <w:szCs w:val="16"/>
        </w:rPr>
        <w:t xml:space="preserve"> Zamawiający dopuszcza również.</w:t>
      </w:r>
    </w:p>
    <w:p w:rsidR="00560EBF" w:rsidRDefault="00560EBF" w:rsidP="00560EBF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560EBF" w:rsidRPr="00560EBF" w:rsidRDefault="00560EBF" w:rsidP="00560EBF">
      <w:pPr>
        <w:spacing w:after="0" w:line="240" w:lineRule="auto"/>
        <w:jc w:val="both"/>
        <w:rPr>
          <w:sz w:val="16"/>
          <w:szCs w:val="16"/>
          <w:u w:val="single"/>
        </w:rPr>
      </w:pPr>
      <w:r w:rsidRPr="00560EBF">
        <w:rPr>
          <w:color w:val="000000"/>
          <w:sz w:val="16"/>
          <w:szCs w:val="16"/>
        </w:rPr>
        <w:t>Pytanie 9</w:t>
      </w:r>
    </w:p>
    <w:p w:rsidR="00BA2E5A" w:rsidRPr="00BA2E5A" w:rsidRDefault="00BA2E5A" w:rsidP="00560EBF">
      <w:pPr>
        <w:spacing w:after="0" w:line="240" w:lineRule="auto"/>
        <w:jc w:val="both"/>
        <w:rPr>
          <w:sz w:val="16"/>
          <w:szCs w:val="16"/>
        </w:rPr>
      </w:pPr>
      <w:r w:rsidRPr="00BA2E5A">
        <w:rPr>
          <w:sz w:val="16"/>
          <w:szCs w:val="16"/>
        </w:rPr>
        <w:t>Dotyczy § 6 ustęp 1 punkt A/ umowy. Czy Zamawiający wyrazi zgodę na wskazanie jako podstawy do ustalenia wysokości kary umownej wartość niezrealizowanej części umowy? W przypadku zrealizowania zgodnie z umową znacznej części przedmiotu umowy, naliczanie kar od całości jest wyraźnie zawyżona.</w:t>
      </w:r>
    </w:p>
    <w:p w:rsidR="00BA2E5A" w:rsidRPr="00630944" w:rsidRDefault="00560EBF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</w:t>
      </w:r>
      <w:r w:rsidR="00612327">
        <w:rPr>
          <w:rFonts w:cs="Times New Roman"/>
          <w:b/>
          <w:sz w:val="16"/>
          <w:szCs w:val="16"/>
        </w:rPr>
        <w:t>podtrzymuje zapisy siwz</w:t>
      </w:r>
      <w:r w:rsidR="00630944" w:rsidRPr="00630944">
        <w:rPr>
          <w:rFonts w:cs="Times New Roman"/>
          <w:b/>
          <w:sz w:val="16"/>
          <w:szCs w:val="16"/>
        </w:rPr>
        <w:t>.</w:t>
      </w:r>
    </w:p>
    <w:p w:rsidR="00560EBF" w:rsidRDefault="00560EB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12327" w:rsidRDefault="00612327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12327">
        <w:rPr>
          <w:rFonts w:cs="Times New Roman"/>
          <w:b/>
          <w:sz w:val="16"/>
          <w:szCs w:val="16"/>
        </w:rPr>
        <w:t xml:space="preserve">Zamawiający </w:t>
      </w:r>
      <w:r>
        <w:rPr>
          <w:rFonts w:cs="Times New Roman"/>
          <w:b/>
          <w:sz w:val="16"/>
          <w:szCs w:val="16"/>
        </w:rPr>
        <w:t xml:space="preserve">zmienia zapisy </w:t>
      </w:r>
      <w:r>
        <w:rPr>
          <w:rFonts w:cs="Times New Roman"/>
          <w:b/>
          <w:sz w:val="16"/>
          <w:szCs w:val="16"/>
        </w:rPr>
        <w:t>pkt. V</w:t>
      </w:r>
      <w:r>
        <w:rPr>
          <w:rFonts w:cs="Times New Roman"/>
          <w:b/>
          <w:sz w:val="16"/>
          <w:szCs w:val="16"/>
        </w:rPr>
        <w:t>, obowiązująca treść: ZAMAWIAJĄCY NIE PRZEWIDUJE UDZIELENIA ZAMÓWIEŃ UZUPEŁNIAJĄCYCH.</w:t>
      </w:r>
    </w:p>
    <w:p w:rsidR="00560EBF" w:rsidRDefault="00560EBF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612327" w:rsidRPr="00612327" w:rsidRDefault="00612327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Pozostałe zapisy siwz pozostają bez zmian.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 xml:space="preserve">Niniejsze pismo zamieszczone zostaje na stronie internetowej </w:t>
      </w:r>
      <w:r w:rsidR="001D2BF4" w:rsidRPr="00BA2E5A">
        <w:rPr>
          <w:rFonts w:cs="Times New Roman"/>
          <w:sz w:val="16"/>
          <w:szCs w:val="16"/>
        </w:rPr>
        <w:t>http://www.szpitalzdrowia.pl/o-szpitalu/zamowienia-publiczne-i-bip/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BA2E5A" w:rsidRDefault="00737E97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BA2E5A" w:rsidRDefault="00E46F78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  <w:t>Z-ca Dyrektora ds.</w:t>
      </w:r>
      <w:r w:rsidR="00F76775" w:rsidRPr="00BA2E5A">
        <w:rPr>
          <w:rFonts w:cs="Times New Roman"/>
          <w:sz w:val="16"/>
          <w:szCs w:val="16"/>
        </w:rPr>
        <w:t xml:space="preserve"> </w:t>
      </w:r>
      <w:r w:rsidR="00DC6EC1" w:rsidRPr="00BA2E5A">
        <w:rPr>
          <w:rFonts w:cs="Times New Roman"/>
          <w:sz w:val="16"/>
          <w:szCs w:val="16"/>
        </w:rPr>
        <w:t>Lecznictwa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="00DC6EC1" w:rsidRPr="00BA2E5A">
        <w:rPr>
          <w:rFonts w:cs="Times New Roman"/>
          <w:sz w:val="16"/>
          <w:szCs w:val="16"/>
        </w:rPr>
        <w:t>lek. med. Andrzej Bałaga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B5FAE" w:rsidRPr="00BA2E5A" w:rsidSect="00F21E5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907499F"/>
    <w:multiLevelType w:val="hybridMultilevel"/>
    <w:tmpl w:val="E1F4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0427"/>
    <w:multiLevelType w:val="hybridMultilevel"/>
    <w:tmpl w:val="5C7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6411"/>
    <w:multiLevelType w:val="hybridMultilevel"/>
    <w:tmpl w:val="C5F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E23EDD"/>
    <w:multiLevelType w:val="hybridMultilevel"/>
    <w:tmpl w:val="B6C4EE10"/>
    <w:lvl w:ilvl="0" w:tplc="E766E3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7158D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D2BF4"/>
    <w:rsid w:val="001F03C7"/>
    <w:rsid w:val="001F4FF1"/>
    <w:rsid w:val="001F655B"/>
    <w:rsid w:val="0020707A"/>
    <w:rsid w:val="002240EE"/>
    <w:rsid w:val="00225873"/>
    <w:rsid w:val="00264345"/>
    <w:rsid w:val="00265F20"/>
    <w:rsid w:val="00283795"/>
    <w:rsid w:val="002927F5"/>
    <w:rsid w:val="00294D4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60EBF"/>
    <w:rsid w:val="0058208B"/>
    <w:rsid w:val="005D7180"/>
    <w:rsid w:val="005E1B7B"/>
    <w:rsid w:val="005F5151"/>
    <w:rsid w:val="0060595D"/>
    <w:rsid w:val="00612327"/>
    <w:rsid w:val="0063094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2424"/>
    <w:rsid w:val="007B3ED8"/>
    <w:rsid w:val="007D45D5"/>
    <w:rsid w:val="007E5DAB"/>
    <w:rsid w:val="007F11DF"/>
    <w:rsid w:val="007F6E40"/>
    <w:rsid w:val="008315E7"/>
    <w:rsid w:val="00860853"/>
    <w:rsid w:val="00861382"/>
    <w:rsid w:val="00871D53"/>
    <w:rsid w:val="00882260"/>
    <w:rsid w:val="0089747C"/>
    <w:rsid w:val="008A4EA0"/>
    <w:rsid w:val="008C14E3"/>
    <w:rsid w:val="008D44C5"/>
    <w:rsid w:val="008F43DC"/>
    <w:rsid w:val="0090407E"/>
    <w:rsid w:val="00935E6F"/>
    <w:rsid w:val="0096704B"/>
    <w:rsid w:val="00974AB5"/>
    <w:rsid w:val="0099231B"/>
    <w:rsid w:val="009A50A1"/>
    <w:rsid w:val="009B17CB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278E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2E5A"/>
    <w:rsid w:val="00BA3E4F"/>
    <w:rsid w:val="00BA6E3F"/>
    <w:rsid w:val="00BB7D91"/>
    <w:rsid w:val="00BD1DF4"/>
    <w:rsid w:val="00BD52B8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C03FF"/>
    <w:rsid w:val="00DC6EC1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157F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21E58"/>
    <w:rsid w:val="00F37D13"/>
    <w:rsid w:val="00F5124E"/>
    <w:rsid w:val="00F65075"/>
    <w:rsid w:val="00F767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2016-11-21T14:01:00Z</cp:lastPrinted>
  <dcterms:created xsi:type="dcterms:W3CDTF">2016-12-09T07:43:00Z</dcterms:created>
  <dcterms:modified xsi:type="dcterms:W3CDTF">2016-12-09T07:43:00Z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