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4A6" w:rsidRPr="009F2B27" w:rsidRDefault="00C114A6" w:rsidP="00A26587">
      <w:pPr>
        <w:spacing w:after="0" w:line="240" w:lineRule="auto"/>
        <w:rPr>
          <w:rFonts w:cs="Tahoma"/>
          <w:sz w:val="16"/>
          <w:szCs w:val="16"/>
        </w:rPr>
      </w:pPr>
      <w:r w:rsidRPr="009F2B27">
        <w:rPr>
          <w:rFonts w:cs="Tahoma"/>
          <w:sz w:val="16"/>
          <w:szCs w:val="16"/>
        </w:rPr>
        <w:t>Uniwersytecki Szpital Dziecięcy w Krakowie</w:t>
      </w:r>
    </w:p>
    <w:p w:rsidR="00C114A6" w:rsidRPr="009F2B27" w:rsidRDefault="00C114A6" w:rsidP="00A26587">
      <w:pPr>
        <w:spacing w:after="0" w:line="240" w:lineRule="auto"/>
        <w:rPr>
          <w:rFonts w:cs="Tahoma"/>
          <w:sz w:val="16"/>
          <w:szCs w:val="16"/>
        </w:rPr>
      </w:pPr>
      <w:r w:rsidRPr="009F2B27">
        <w:rPr>
          <w:rFonts w:cs="Tahoma"/>
          <w:sz w:val="16"/>
          <w:szCs w:val="16"/>
        </w:rPr>
        <w:t>ul. Wielicka 265, 30-663 Kraków</w:t>
      </w:r>
    </w:p>
    <w:p w:rsidR="00C114A6" w:rsidRPr="009F2B27" w:rsidRDefault="00C114A6" w:rsidP="00A26587">
      <w:pPr>
        <w:spacing w:after="0" w:line="240" w:lineRule="auto"/>
        <w:rPr>
          <w:rFonts w:cs="Tahoma"/>
          <w:sz w:val="16"/>
          <w:szCs w:val="16"/>
        </w:rPr>
      </w:pPr>
      <w:r w:rsidRPr="009F2B27">
        <w:rPr>
          <w:rFonts w:cs="Tahoma"/>
          <w:sz w:val="16"/>
          <w:szCs w:val="16"/>
        </w:rPr>
        <w:t>Tel: 012 658-20-11; fax 012 658-10-81</w:t>
      </w:r>
    </w:p>
    <w:p w:rsidR="00C114A6" w:rsidRPr="009F2B27" w:rsidRDefault="00C114A6" w:rsidP="00A26587">
      <w:pPr>
        <w:spacing w:after="0" w:line="240" w:lineRule="auto"/>
        <w:rPr>
          <w:rFonts w:cs="Tahoma"/>
          <w:sz w:val="16"/>
          <w:szCs w:val="16"/>
        </w:rPr>
      </w:pPr>
      <w:r w:rsidRPr="009F2B27">
        <w:rPr>
          <w:rFonts w:cs="Tahoma"/>
          <w:sz w:val="16"/>
          <w:szCs w:val="16"/>
        </w:rPr>
        <w:t xml:space="preserve">Regon </w:t>
      </w:r>
      <w:r w:rsidRPr="009F2B27">
        <w:rPr>
          <w:rFonts w:cs="Tahoma"/>
          <w:color w:val="000000"/>
          <w:sz w:val="16"/>
          <w:szCs w:val="16"/>
        </w:rPr>
        <w:t>351375886</w:t>
      </w:r>
      <w:r w:rsidRPr="009F2B27">
        <w:rPr>
          <w:rFonts w:cs="Tahoma"/>
          <w:sz w:val="16"/>
          <w:szCs w:val="16"/>
        </w:rPr>
        <w:t xml:space="preserve"> NIP 679-252-57-95</w:t>
      </w:r>
    </w:p>
    <w:p w:rsidR="00C114A6" w:rsidRPr="009F2B27" w:rsidRDefault="00C114A6" w:rsidP="00A26587">
      <w:pPr>
        <w:spacing w:after="0" w:line="240" w:lineRule="auto"/>
        <w:jc w:val="right"/>
        <w:rPr>
          <w:rFonts w:cs="Tahoma"/>
          <w:sz w:val="16"/>
          <w:szCs w:val="16"/>
        </w:rPr>
      </w:pPr>
      <w:r w:rsidRPr="009F2B27">
        <w:rPr>
          <w:rFonts w:cs="Tahoma"/>
          <w:sz w:val="16"/>
          <w:szCs w:val="16"/>
        </w:rPr>
        <w:t xml:space="preserve">Kraków, </w:t>
      </w:r>
      <w:r w:rsidR="00411C33">
        <w:rPr>
          <w:rFonts w:cs="Tahoma"/>
          <w:sz w:val="16"/>
          <w:szCs w:val="16"/>
        </w:rPr>
        <w:t>08</w:t>
      </w:r>
      <w:r w:rsidR="00C508E9" w:rsidRPr="009F2B27">
        <w:rPr>
          <w:rFonts w:cs="Tahoma"/>
          <w:sz w:val="16"/>
          <w:szCs w:val="16"/>
        </w:rPr>
        <w:t>.0</w:t>
      </w:r>
      <w:r w:rsidR="00EA1F46">
        <w:rPr>
          <w:rFonts w:cs="Tahoma"/>
          <w:sz w:val="16"/>
          <w:szCs w:val="16"/>
        </w:rPr>
        <w:t>9</w:t>
      </w:r>
      <w:r w:rsidR="008F43DC" w:rsidRPr="009F2B27">
        <w:rPr>
          <w:rFonts w:cs="Tahoma"/>
          <w:sz w:val="16"/>
          <w:szCs w:val="16"/>
        </w:rPr>
        <w:t>.2016</w:t>
      </w:r>
    </w:p>
    <w:p w:rsidR="00C114A6" w:rsidRPr="009F2B27" w:rsidRDefault="00C114A6" w:rsidP="00A26587">
      <w:pPr>
        <w:spacing w:after="0" w:line="240" w:lineRule="auto"/>
        <w:jc w:val="both"/>
        <w:rPr>
          <w:rFonts w:cs="Tahoma"/>
          <w:sz w:val="16"/>
          <w:szCs w:val="16"/>
        </w:rPr>
      </w:pPr>
    </w:p>
    <w:p w:rsidR="00C114A6" w:rsidRPr="009F2B27" w:rsidRDefault="00C114A6" w:rsidP="00A26587">
      <w:pPr>
        <w:spacing w:after="0" w:line="240" w:lineRule="auto"/>
        <w:jc w:val="both"/>
        <w:rPr>
          <w:rFonts w:cs="Tahoma"/>
          <w:sz w:val="16"/>
          <w:szCs w:val="16"/>
        </w:rPr>
      </w:pPr>
      <w:r w:rsidRPr="009F2B27">
        <w:rPr>
          <w:rFonts w:cs="Tahoma"/>
          <w:sz w:val="16"/>
          <w:szCs w:val="16"/>
        </w:rPr>
        <w:t>EZP-271-2/</w:t>
      </w:r>
      <w:r w:rsidR="00EA1F46">
        <w:rPr>
          <w:rFonts w:cs="Tahoma"/>
          <w:sz w:val="16"/>
          <w:szCs w:val="16"/>
        </w:rPr>
        <w:t>85</w:t>
      </w:r>
      <w:r w:rsidRPr="009F2B27">
        <w:rPr>
          <w:rFonts w:cs="Tahoma"/>
          <w:sz w:val="16"/>
          <w:szCs w:val="16"/>
        </w:rPr>
        <w:t>/201</w:t>
      </w:r>
      <w:r w:rsidR="00C508E9" w:rsidRPr="009F2B27">
        <w:rPr>
          <w:rFonts w:cs="Tahoma"/>
          <w:sz w:val="16"/>
          <w:szCs w:val="16"/>
        </w:rPr>
        <w:t>6</w:t>
      </w:r>
      <w:r w:rsidR="002F6C44">
        <w:rPr>
          <w:rFonts w:cs="Tahoma"/>
          <w:sz w:val="16"/>
          <w:szCs w:val="16"/>
        </w:rPr>
        <w:t>/p-</w:t>
      </w:r>
      <w:r w:rsidR="00411C33">
        <w:rPr>
          <w:rFonts w:cs="Tahoma"/>
          <w:sz w:val="16"/>
          <w:szCs w:val="16"/>
        </w:rPr>
        <w:t>2</w:t>
      </w:r>
    </w:p>
    <w:p w:rsidR="00C508E9" w:rsidRPr="009F2B27" w:rsidRDefault="00C508E9" w:rsidP="00A26587">
      <w:pPr>
        <w:keepNext/>
        <w:spacing w:after="0" w:line="240" w:lineRule="auto"/>
        <w:jc w:val="center"/>
        <w:outlineLvl w:val="0"/>
        <w:rPr>
          <w:rFonts w:eastAsia="Times New Roman" w:cs="Arial"/>
          <w:b/>
          <w:bCs/>
          <w:sz w:val="16"/>
          <w:szCs w:val="16"/>
          <w:u w:val="single"/>
        </w:rPr>
      </w:pPr>
    </w:p>
    <w:p w:rsidR="00E46F78" w:rsidRPr="009F2B27" w:rsidRDefault="00E46F78" w:rsidP="00A26587">
      <w:pPr>
        <w:keepNext/>
        <w:spacing w:after="0" w:line="240" w:lineRule="auto"/>
        <w:jc w:val="center"/>
        <w:outlineLvl w:val="0"/>
        <w:rPr>
          <w:rFonts w:eastAsia="Times New Roman" w:cs="Arial"/>
          <w:b/>
          <w:bCs/>
          <w:sz w:val="16"/>
          <w:szCs w:val="16"/>
          <w:u w:val="single"/>
        </w:rPr>
      </w:pPr>
    </w:p>
    <w:p w:rsidR="00EF778C" w:rsidRPr="009F2B27" w:rsidRDefault="00EF778C" w:rsidP="00A26587">
      <w:pPr>
        <w:spacing w:after="0" w:line="240" w:lineRule="auto"/>
        <w:jc w:val="both"/>
        <w:rPr>
          <w:rFonts w:eastAsia="Times New Roman" w:cs="Arial"/>
          <w:sz w:val="16"/>
          <w:szCs w:val="16"/>
        </w:rPr>
      </w:pPr>
    </w:p>
    <w:p w:rsidR="00766A3F" w:rsidRPr="009F2B27" w:rsidRDefault="00EF778C" w:rsidP="00A26587">
      <w:pPr>
        <w:spacing w:after="0" w:line="240" w:lineRule="auto"/>
        <w:jc w:val="both"/>
        <w:rPr>
          <w:rFonts w:eastAsia="Times New Roman" w:cs="Arial"/>
          <w:sz w:val="16"/>
          <w:szCs w:val="16"/>
        </w:rPr>
      </w:pPr>
      <w:r w:rsidRPr="009F2B27">
        <w:rPr>
          <w:rFonts w:eastAsia="Times New Roman" w:cs="Arial"/>
          <w:sz w:val="16"/>
          <w:szCs w:val="16"/>
        </w:rPr>
        <w:t xml:space="preserve">Dotyczy: </w:t>
      </w:r>
      <w:r w:rsidR="006D14B9" w:rsidRPr="009F2B27">
        <w:rPr>
          <w:rFonts w:eastAsia="Times New Roman" w:cs="Arial"/>
          <w:sz w:val="16"/>
          <w:szCs w:val="16"/>
        </w:rPr>
        <w:t>przetargu nieograniczonego na</w:t>
      </w:r>
      <w:r w:rsidR="00737E97" w:rsidRPr="009F2B27">
        <w:rPr>
          <w:rFonts w:eastAsia="Times New Roman" w:cs="Arial"/>
          <w:sz w:val="16"/>
          <w:szCs w:val="16"/>
        </w:rPr>
        <w:t xml:space="preserve"> </w:t>
      </w:r>
      <w:r w:rsidR="00CC1D65" w:rsidRPr="009F2B27">
        <w:rPr>
          <w:rFonts w:eastAsia="Times New Roman"/>
          <w:sz w:val="16"/>
          <w:szCs w:val="16"/>
          <w:lang w:eastAsia="pl-PL"/>
        </w:rPr>
        <w:t xml:space="preserve">dostawę </w:t>
      </w:r>
      <w:r w:rsidR="00E15971" w:rsidRPr="009F2B27">
        <w:rPr>
          <w:rFonts w:eastAsia="Times New Roman"/>
          <w:sz w:val="16"/>
          <w:szCs w:val="16"/>
          <w:lang w:eastAsia="pl-PL"/>
        </w:rPr>
        <w:t xml:space="preserve">produktów </w:t>
      </w:r>
      <w:r w:rsidR="00EA1F46">
        <w:rPr>
          <w:rFonts w:eastAsia="Times New Roman"/>
          <w:sz w:val="16"/>
          <w:szCs w:val="16"/>
          <w:lang w:eastAsia="pl-PL"/>
        </w:rPr>
        <w:t xml:space="preserve">leczniczych </w:t>
      </w:r>
      <w:r w:rsidR="00BD1DF4" w:rsidRPr="009F2B27">
        <w:rPr>
          <w:rFonts w:eastAsia="Times New Roman" w:cs="Arial"/>
          <w:sz w:val="16"/>
          <w:szCs w:val="16"/>
        </w:rPr>
        <w:t>znak sprawy: EZP-271-</w:t>
      </w:r>
      <w:r w:rsidR="003409EE" w:rsidRPr="009F2B27">
        <w:rPr>
          <w:rFonts w:eastAsia="Times New Roman" w:cs="Arial"/>
          <w:sz w:val="16"/>
          <w:szCs w:val="16"/>
        </w:rPr>
        <w:t>2/</w:t>
      </w:r>
      <w:r w:rsidR="00EA1F46">
        <w:rPr>
          <w:rFonts w:eastAsia="Times New Roman" w:cs="Arial"/>
          <w:sz w:val="16"/>
          <w:szCs w:val="16"/>
        </w:rPr>
        <w:t>85</w:t>
      </w:r>
      <w:r w:rsidR="00C508E9" w:rsidRPr="009F2B27">
        <w:rPr>
          <w:rFonts w:eastAsia="Times New Roman" w:cs="Arial"/>
          <w:sz w:val="16"/>
          <w:szCs w:val="16"/>
        </w:rPr>
        <w:t>/2016</w:t>
      </w:r>
      <w:r w:rsidR="00411C33">
        <w:rPr>
          <w:rFonts w:eastAsia="Times New Roman" w:cs="Arial"/>
          <w:sz w:val="16"/>
          <w:szCs w:val="16"/>
        </w:rPr>
        <w:t xml:space="preserve"> pismo 2</w:t>
      </w:r>
    </w:p>
    <w:p w:rsidR="00EF778C" w:rsidRPr="009F2B27" w:rsidRDefault="00EF778C" w:rsidP="00A26587">
      <w:pPr>
        <w:spacing w:after="0" w:line="240" w:lineRule="auto"/>
        <w:jc w:val="both"/>
        <w:rPr>
          <w:rFonts w:eastAsia="Times New Roman" w:cs="Arial"/>
          <w:sz w:val="16"/>
          <w:szCs w:val="16"/>
        </w:rPr>
      </w:pPr>
    </w:p>
    <w:p w:rsidR="009B5FAE" w:rsidRPr="009F2B27" w:rsidRDefault="009B5FAE" w:rsidP="00A26587">
      <w:pPr>
        <w:spacing w:after="0" w:line="240" w:lineRule="auto"/>
        <w:jc w:val="both"/>
        <w:rPr>
          <w:rFonts w:eastAsia="Times New Roman" w:cs="Arial"/>
          <w:sz w:val="16"/>
          <w:szCs w:val="16"/>
        </w:rPr>
      </w:pPr>
    </w:p>
    <w:p w:rsidR="0060595D" w:rsidRDefault="002F6C44" w:rsidP="00A26587">
      <w:pPr>
        <w:spacing w:after="0" w:line="240" w:lineRule="auto"/>
        <w:jc w:val="both"/>
        <w:rPr>
          <w:rFonts w:cs="Arial"/>
          <w:color w:val="333333"/>
          <w:sz w:val="16"/>
          <w:szCs w:val="16"/>
        </w:rPr>
      </w:pPr>
      <w:r>
        <w:rPr>
          <w:rFonts w:cs="Arial"/>
          <w:color w:val="333333"/>
          <w:sz w:val="16"/>
          <w:szCs w:val="16"/>
        </w:rPr>
        <w:t>Zamawiający zmienia zapisy siwz.:</w:t>
      </w:r>
    </w:p>
    <w:p w:rsidR="002F6C44" w:rsidRDefault="002F6C44" w:rsidP="00A26587">
      <w:pPr>
        <w:spacing w:after="0" w:line="240" w:lineRule="auto"/>
        <w:jc w:val="both"/>
        <w:rPr>
          <w:rFonts w:cs="Arial"/>
          <w:color w:val="333333"/>
          <w:sz w:val="16"/>
          <w:szCs w:val="16"/>
        </w:rPr>
      </w:pPr>
    </w:p>
    <w:p w:rsidR="002F6C44" w:rsidRPr="00142968" w:rsidRDefault="002F6C44" w:rsidP="002F6C44">
      <w:pPr>
        <w:spacing w:after="0" w:line="240" w:lineRule="auto"/>
        <w:jc w:val="both"/>
        <w:rPr>
          <w:rFonts w:ascii="Calibri" w:hAnsi="Calibri"/>
          <w:sz w:val="16"/>
          <w:szCs w:val="16"/>
        </w:rPr>
      </w:pPr>
      <w:r>
        <w:rPr>
          <w:rFonts w:cs="Arial"/>
          <w:color w:val="333333"/>
          <w:sz w:val="16"/>
          <w:szCs w:val="16"/>
        </w:rPr>
        <w:t xml:space="preserve">Punkt </w:t>
      </w:r>
      <w:r w:rsidRPr="00142968">
        <w:rPr>
          <w:rFonts w:ascii="Calibri" w:hAnsi="Calibri"/>
          <w:sz w:val="16"/>
          <w:szCs w:val="16"/>
        </w:rPr>
        <w:t>6.8.1. punkcie 6.5.1 specyfikacji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2F6C44" w:rsidRDefault="002F6C44" w:rsidP="00A26587">
      <w:pPr>
        <w:spacing w:after="0" w:line="240" w:lineRule="auto"/>
        <w:jc w:val="both"/>
        <w:rPr>
          <w:rFonts w:cs="Times New Roman"/>
          <w:b/>
          <w:sz w:val="16"/>
          <w:szCs w:val="16"/>
        </w:rPr>
      </w:pPr>
      <w:r>
        <w:rPr>
          <w:rFonts w:cs="Times New Roman"/>
          <w:b/>
          <w:sz w:val="16"/>
          <w:szCs w:val="16"/>
        </w:rPr>
        <w:t>otrzymuje brzmienie:</w:t>
      </w:r>
    </w:p>
    <w:p w:rsidR="002F6C44" w:rsidRPr="002F6C44" w:rsidRDefault="002F6C44" w:rsidP="00411C33">
      <w:pPr>
        <w:jc w:val="both"/>
        <w:rPr>
          <w:rFonts w:ascii="Calibri" w:hAnsi="Calibri"/>
          <w:b/>
          <w:sz w:val="16"/>
          <w:szCs w:val="16"/>
        </w:rPr>
      </w:pPr>
      <w:r w:rsidRPr="002F6C44">
        <w:rPr>
          <w:rFonts w:ascii="Calibri" w:hAnsi="Calibri"/>
          <w:b/>
          <w:sz w:val="16"/>
          <w:szCs w:val="16"/>
        </w:rPr>
        <w:t>6.8.1. punkcie 6.5.1 specyfikacji dokument  lub dokumenty wystawione w kraju, w którym wykonawca ma siedzibę lub miejsce zamieszkania, potwierdzające, że nie otwarto jego likwidacji ani nie ogłoszono upadłości.</w:t>
      </w:r>
    </w:p>
    <w:p w:rsidR="0060595D" w:rsidRPr="009F2B27" w:rsidRDefault="0060595D" w:rsidP="00A26587">
      <w:pPr>
        <w:spacing w:after="0" w:line="240" w:lineRule="auto"/>
        <w:jc w:val="both"/>
        <w:rPr>
          <w:rFonts w:cs="Times New Roman"/>
          <w:sz w:val="16"/>
          <w:szCs w:val="16"/>
        </w:rPr>
      </w:pPr>
    </w:p>
    <w:p w:rsidR="002F6C44" w:rsidRPr="00142968" w:rsidRDefault="002F6C44" w:rsidP="002F6C44">
      <w:pPr>
        <w:spacing w:after="0" w:line="240" w:lineRule="auto"/>
        <w:jc w:val="both"/>
        <w:rPr>
          <w:rFonts w:ascii="Calibri" w:hAnsi="Calibri"/>
          <w:b/>
          <w:color w:val="000000"/>
          <w:sz w:val="16"/>
          <w:szCs w:val="16"/>
        </w:rPr>
      </w:pPr>
      <w:r>
        <w:rPr>
          <w:rFonts w:ascii="Calibri" w:hAnsi="Calibri"/>
          <w:b/>
          <w:color w:val="000000"/>
          <w:sz w:val="16"/>
          <w:szCs w:val="16"/>
        </w:rPr>
        <w:t xml:space="preserve">Punkt </w:t>
      </w:r>
      <w:r w:rsidRPr="00142968">
        <w:rPr>
          <w:rFonts w:ascii="Calibri" w:hAnsi="Calibri"/>
          <w:b/>
          <w:color w:val="000000"/>
          <w:sz w:val="16"/>
          <w:szCs w:val="16"/>
        </w:rPr>
        <w:t xml:space="preserve">9. Termin związania ofertą. </w:t>
      </w:r>
    </w:p>
    <w:p w:rsidR="002F6C44" w:rsidRPr="00142968" w:rsidRDefault="002F6C44" w:rsidP="002F6C44">
      <w:pPr>
        <w:spacing w:after="0" w:line="240" w:lineRule="auto"/>
        <w:ind w:left="360"/>
        <w:jc w:val="both"/>
        <w:rPr>
          <w:rFonts w:ascii="Calibri" w:hAnsi="Calibri"/>
          <w:bCs/>
          <w:color w:val="000000"/>
          <w:sz w:val="16"/>
          <w:szCs w:val="16"/>
        </w:rPr>
      </w:pPr>
      <w:r w:rsidRPr="00142968">
        <w:rPr>
          <w:rFonts w:ascii="Calibri" w:hAnsi="Calibri"/>
          <w:bCs/>
          <w:color w:val="000000"/>
          <w:sz w:val="16"/>
          <w:szCs w:val="16"/>
        </w:rPr>
        <w:t>Wykonawca pozostaje związany złożoną ofertą przez okres 30 dni od upływu terminu składania ofert.</w:t>
      </w:r>
    </w:p>
    <w:p w:rsidR="002F6C44" w:rsidRPr="00142968" w:rsidRDefault="002F6C44" w:rsidP="002F6C44">
      <w:pPr>
        <w:widowControl w:val="0"/>
        <w:suppressAutoHyphens/>
        <w:spacing w:after="0" w:line="240" w:lineRule="auto"/>
        <w:ind w:left="360"/>
        <w:jc w:val="both"/>
        <w:rPr>
          <w:rFonts w:ascii="Calibri" w:eastAsia="Lucida Sans Unicode" w:hAnsi="Calibri" w:cs="Arial"/>
          <w:kern w:val="1"/>
          <w:sz w:val="16"/>
          <w:szCs w:val="16"/>
          <w:lang/>
        </w:rPr>
      </w:pPr>
      <w:r w:rsidRPr="00142968">
        <w:rPr>
          <w:rFonts w:ascii="Calibri" w:eastAsia="Lucida Sans Unicode" w:hAnsi="Calibri" w:cs="Arial"/>
          <w:kern w:val="1"/>
          <w:sz w:val="16"/>
          <w:szCs w:val="16"/>
          <w:lang/>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F6C44" w:rsidRPr="00142968" w:rsidRDefault="002F6C44" w:rsidP="002F6C44">
      <w:pPr>
        <w:widowControl w:val="0"/>
        <w:suppressAutoHyphens/>
        <w:spacing w:after="0" w:line="240" w:lineRule="auto"/>
        <w:ind w:left="360"/>
        <w:jc w:val="both"/>
        <w:rPr>
          <w:rFonts w:ascii="Calibri" w:eastAsia="Lucida Sans Unicode" w:hAnsi="Calibri" w:cs="Arial"/>
          <w:kern w:val="1"/>
          <w:sz w:val="16"/>
          <w:szCs w:val="16"/>
          <w:lang/>
        </w:rPr>
      </w:pPr>
      <w:r w:rsidRPr="00142968">
        <w:rPr>
          <w:rFonts w:ascii="Calibri" w:eastAsia="Lucida Sans Unicode" w:hAnsi="Calibri" w:cs="Arial"/>
          <w:kern w:val="1"/>
          <w:sz w:val="16"/>
          <w:szCs w:val="16"/>
          <w:lang/>
        </w:rPr>
        <w:t>Odmowa wyrażenia zgody przez Wykonawcę, o której mowa w pkt. 12.2 niniejszej SIWZ, nie powoduje utraty wadium ale skutkuje wykluczeniem Wykonawcy z postępowania.</w:t>
      </w:r>
    </w:p>
    <w:p w:rsidR="002F6C44" w:rsidRPr="00142968" w:rsidRDefault="002F6C44" w:rsidP="002F6C44">
      <w:pPr>
        <w:widowControl w:val="0"/>
        <w:suppressAutoHyphens/>
        <w:spacing w:after="0" w:line="240" w:lineRule="auto"/>
        <w:ind w:left="360"/>
        <w:jc w:val="both"/>
        <w:rPr>
          <w:rFonts w:ascii="Calibri" w:eastAsia="Lucida Sans Unicode" w:hAnsi="Calibri" w:cs="Arial"/>
          <w:kern w:val="1"/>
          <w:sz w:val="16"/>
          <w:szCs w:val="16"/>
          <w:lang/>
        </w:rPr>
      </w:pPr>
      <w:r w:rsidRPr="00142968">
        <w:rPr>
          <w:rFonts w:ascii="Calibri" w:eastAsia="Lucida Sans Unicode" w:hAnsi="Calibri" w:cs="Arial"/>
          <w:kern w:val="1"/>
          <w:sz w:val="16"/>
          <w:szCs w:val="16"/>
          <w:lang/>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F6C44" w:rsidRPr="00142968" w:rsidRDefault="002F6C44" w:rsidP="002F6C44">
      <w:pPr>
        <w:widowControl w:val="0"/>
        <w:suppressAutoHyphens/>
        <w:spacing w:after="0" w:line="240" w:lineRule="auto"/>
        <w:ind w:left="360"/>
        <w:jc w:val="both"/>
        <w:rPr>
          <w:rFonts w:ascii="Calibri" w:eastAsia="Lucida Sans Unicode" w:hAnsi="Calibri" w:cs="Arial"/>
          <w:kern w:val="1"/>
          <w:sz w:val="16"/>
          <w:szCs w:val="16"/>
          <w:lang/>
        </w:rPr>
      </w:pPr>
      <w:r w:rsidRPr="00142968">
        <w:rPr>
          <w:rFonts w:ascii="Calibri" w:eastAsia="Lucida Sans Unicode" w:hAnsi="Calibri" w:cs="Arial"/>
          <w:kern w:val="1"/>
          <w:sz w:val="16"/>
          <w:szCs w:val="16"/>
          <w:lang/>
        </w:rPr>
        <w:t>Wniesienie odwołania po upływie terminu składania ofert zawiesza bieg terminu związania ofertą do czasu ogłoszenia przez Izbę orzeczenia (art. 182 ust. 6 ustawy)</w:t>
      </w:r>
    </w:p>
    <w:p w:rsidR="00411C33" w:rsidRDefault="00411C33" w:rsidP="00A26587">
      <w:pPr>
        <w:spacing w:after="0" w:line="240" w:lineRule="auto"/>
        <w:jc w:val="both"/>
        <w:rPr>
          <w:rFonts w:cs="Times New Roman"/>
          <w:b/>
          <w:sz w:val="16"/>
          <w:szCs w:val="16"/>
        </w:rPr>
      </w:pPr>
    </w:p>
    <w:p w:rsidR="00CC1D65" w:rsidRPr="002F6C44" w:rsidRDefault="002F6C44" w:rsidP="00A26587">
      <w:pPr>
        <w:spacing w:after="0" w:line="240" w:lineRule="auto"/>
        <w:jc w:val="both"/>
        <w:rPr>
          <w:rFonts w:cs="Times New Roman"/>
          <w:b/>
          <w:sz w:val="16"/>
          <w:szCs w:val="16"/>
        </w:rPr>
      </w:pPr>
      <w:r w:rsidRPr="002F6C44">
        <w:rPr>
          <w:rFonts w:cs="Times New Roman"/>
          <w:b/>
          <w:sz w:val="16"/>
          <w:szCs w:val="16"/>
        </w:rPr>
        <w:t>Otrzymuje brzmienie:</w:t>
      </w:r>
    </w:p>
    <w:p w:rsidR="002F6C44" w:rsidRPr="002F6C44" w:rsidRDefault="002F6C44" w:rsidP="002F6C44">
      <w:pPr>
        <w:spacing w:after="0" w:line="240" w:lineRule="auto"/>
        <w:jc w:val="both"/>
        <w:rPr>
          <w:rFonts w:ascii="Calibri" w:hAnsi="Calibri"/>
          <w:b/>
          <w:color w:val="000000"/>
          <w:sz w:val="16"/>
          <w:szCs w:val="16"/>
        </w:rPr>
      </w:pPr>
      <w:r w:rsidRPr="002F6C44">
        <w:rPr>
          <w:rFonts w:ascii="Calibri" w:hAnsi="Calibri"/>
          <w:b/>
          <w:color w:val="000000"/>
          <w:sz w:val="16"/>
          <w:szCs w:val="16"/>
        </w:rPr>
        <w:t xml:space="preserve">9. Termin związania ofertą. </w:t>
      </w:r>
    </w:p>
    <w:p w:rsidR="002F6C44" w:rsidRPr="002F6C44" w:rsidRDefault="002F6C44" w:rsidP="002F6C44">
      <w:pPr>
        <w:spacing w:after="0" w:line="240" w:lineRule="auto"/>
        <w:ind w:left="360"/>
        <w:jc w:val="both"/>
        <w:rPr>
          <w:rFonts w:ascii="Calibri" w:hAnsi="Calibri"/>
          <w:b/>
          <w:bCs/>
          <w:color w:val="000000"/>
          <w:sz w:val="16"/>
          <w:szCs w:val="16"/>
        </w:rPr>
      </w:pPr>
      <w:r w:rsidRPr="002F6C44">
        <w:rPr>
          <w:rFonts w:ascii="Calibri" w:hAnsi="Calibri"/>
          <w:b/>
          <w:bCs/>
          <w:color w:val="000000"/>
          <w:sz w:val="16"/>
          <w:szCs w:val="16"/>
        </w:rPr>
        <w:t>1. Wykonawca pozostaje związany złożoną ofertą przez okres 30 dni od upływu terminu składania ofert.</w:t>
      </w:r>
    </w:p>
    <w:p w:rsidR="002F6C44" w:rsidRPr="002F6C44" w:rsidRDefault="002F6C44" w:rsidP="002F6C44">
      <w:pPr>
        <w:widowControl w:val="0"/>
        <w:suppressAutoHyphens/>
        <w:spacing w:after="0" w:line="240" w:lineRule="auto"/>
        <w:ind w:left="360"/>
        <w:jc w:val="both"/>
        <w:rPr>
          <w:rFonts w:ascii="Calibri" w:eastAsia="Lucida Sans Unicode" w:hAnsi="Calibri" w:cs="Arial"/>
          <w:b/>
          <w:kern w:val="1"/>
          <w:sz w:val="16"/>
          <w:szCs w:val="16"/>
          <w:lang/>
        </w:rPr>
      </w:pPr>
      <w:r w:rsidRPr="002F6C44">
        <w:rPr>
          <w:rFonts w:ascii="Calibri" w:eastAsia="Lucida Sans Unicode" w:hAnsi="Calibri" w:cs="Arial"/>
          <w:b/>
          <w:kern w:val="1"/>
          <w:sz w:val="16"/>
          <w:szCs w:val="16"/>
          <w:lang/>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F6C44" w:rsidRPr="002F6C44" w:rsidRDefault="002F6C44" w:rsidP="002F6C44">
      <w:pPr>
        <w:widowControl w:val="0"/>
        <w:suppressAutoHyphens/>
        <w:spacing w:after="0" w:line="240" w:lineRule="auto"/>
        <w:ind w:left="360"/>
        <w:jc w:val="both"/>
        <w:rPr>
          <w:rFonts w:ascii="Calibri" w:eastAsia="Lucida Sans Unicode" w:hAnsi="Calibri" w:cs="Arial"/>
          <w:b/>
          <w:kern w:val="1"/>
          <w:sz w:val="16"/>
          <w:szCs w:val="16"/>
          <w:lang/>
        </w:rPr>
      </w:pPr>
      <w:r w:rsidRPr="002F6C44">
        <w:rPr>
          <w:rFonts w:ascii="Calibri" w:eastAsia="Lucida Sans Unicode" w:hAnsi="Calibri" w:cs="Arial"/>
          <w:b/>
          <w:kern w:val="1"/>
          <w:sz w:val="16"/>
          <w:szCs w:val="16"/>
          <w:lang/>
        </w:rPr>
        <w:t>3. Odmowa wyrażenia zgody przez Wykonawcę, o której mowa w pkt. 9.2 niniejszej SIWZ, nie powoduje utraty wadium ale skutkuje odrzucenie oferty.</w:t>
      </w:r>
    </w:p>
    <w:p w:rsidR="002F6C44" w:rsidRPr="002F6C44" w:rsidRDefault="002F6C44" w:rsidP="002F6C44">
      <w:pPr>
        <w:widowControl w:val="0"/>
        <w:suppressAutoHyphens/>
        <w:spacing w:after="0" w:line="240" w:lineRule="auto"/>
        <w:ind w:left="360"/>
        <w:jc w:val="both"/>
        <w:rPr>
          <w:rFonts w:ascii="Calibri" w:eastAsia="Lucida Sans Unicode" w:hAnsi="Calibri" w:cs="Arial"/>
          <w:b/>
          <w:kern w:val="1"/>
          <w:sz w:val="16"/>
          <w:szCs w:val="16"/>
          <w:lang/>
        </w:rPr>
      </w:pPr>
      <w:r w:rsidRPr="002F6C44">
        <w:rPr>
          <w:rFonts w:ascii="Calibri" w:eastAsia="Lucida Sans Unicode" w:hAnsi="Calibri" w:cs="Arial"/>
          <w:b/>
          <w:kern w:val="1"/>
          <w:sz w:val="16"/>
          <w:szCs w:val="16"/>
          <w:lang/>
        </w:rPr>
        <w:t>4. 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F6C44" w:rsidRPr="002F6C44" w:rsidRDefault="002F6C44" w:rsidP="002F6C44">
      <w:pPr>
        <w:widowControl w:val="0"/>
        <w:suppressAutoHyphens/>
        <w:spacing w:after="0" w:line="240" w:lineRule="auto"/>
        <w:ind w:left="360"/>
        <w:jc w:val="both"/>
        <w:rPr>
          <w:rFonts w:ascii="Calibri" w:eastAsia="Lucida Sans Unicode" w:hAnsi="Calibri" w:cs="Arial"/>
          <w:b/>
          <w:kern w:val="1"/>
          <w:sz w:val="16"/>
          <w:szCs w:val="16"/>
          <w:lang/>
        </w:rPr>
      </w:pPr>
      <w:r w:rsidRPr="002F6C44">
        <w:rPr>
          <w:rFonts w:ascii="Calibri" w:eastAsia="Lucida Sans Unicode" w:hAnsi="Calibri" w:cs="Arial"/>
          <w:b/>
          <w:kern w:val="1"/>
          <w:sz w:val="16"/>
          <w:szCs w:val="16"/>
          <w:lang/>
        </w:rPr>
        <w:t>5. Wniesienie odwołania po upływie terminu składania ofert zawiesza bieg terminu związania ofertą do czasu ogłoszenia przez Izbę orzeczenia (art. 182 ust. 6 ustawy)</w:t>
      </w:r>
    </w:p>
    <w:p w:rsidR="002F6C44" w:rsidRDefault="002F6C44" w:rsidP="00A26587">
      <w:pPr>
        <w:spacing w:after="0" w:line="240" w:lineRule="auto"/>
        <w:jc w:val="both"/>
        <w:rPr>
          <w:rFonts w:cs="Times New Roman"/>
          <w:sz w:val="16"/>
          <w:szCs w:val="16"/>
        </w:rPr>
      </w:pPr>
    </w:p>
    <w:p w:rsidR="002F6C44" w:rsidRPr="009F2B27" w:rsidRDefault="002F6C44" w:rsidP="00A26587">
      <w:pPr>
        <w:spacing w:after="0" w:line="240" w:lineRule="auto"/>
        <w:jc w:val="both"/>
        <w:rPr>
          <w:rFonts w:cs="Times New Roman"/>
          <w:sz w:val="16"/>
          <w:szCs w:val="16"/>
        </w:rPr>
      </w:pPr>
    </w:p>
    <w:p w:rsidR="009B5FAE" w:rsidRPr="009F2B27" w:rsidRDefault="009B5FAE" w:rsidP="00A26587">
      <w:pPr>
        <w:spacing w:after="0" w:line="240" w:lineRule="auto"/>
        <w:jc w:val="both"/>
        <w:rPr>
          <w:rFonts w:cs="Times New Roman"/>
          <w:sz w:val="16"/>
          <w:szCs w:val="16"/>
        </w:rPr>
      </w:pPr>
      <w:r w:rsidRPr="009F2B27">
        <w:rPr>
          <w:rFonts w:cs="Times New Roman"/>
          <w:sz w:val="16"/>
          <w:szCs w:val="16"/>
        </w:rPr>
        <w:t>Pozostałe zapisy siwz pozostają bez zmian.</w:t>
      </w:r>
    </w:p>
    <w:p w:rsidR="009B5FAE" w:rsidRPr="009F2B27" w:rsidRDefault="009B5FAE" w:rsidP="00A26587">
      <w:pPr>
        <w:spacing w:after="0" w:line="240" w:lineRule="auto"/>
        <w:jc w:val="both"/>
        <w:rPr>
          <w:rFonts w:cs="Times New Roman"/>
          <w:sz w:val="16"/>
          <w:szCs w:val="16"/>
        </w:rPr>
      </w:pPr>
      <w:r w:rsidRPr="009F2B27">
        <w:rPr>
          <w:rFonts w:cs="Times New Roman"/>
          <w:sz w:val="16"/>
          <w:szCs w:val="16"/>
        </w:rPr>
        <w:t>Niniejsze pismo zamieszczone zostaje na stronie internetowej bip.usdk</w:t>
      </w:r>
    </w:p>
    <w:p w:rsidR="009B5FAE" w:rsidRPr="009F2B27" w:rsidRDefault="009B5FAE" w:rsidP="00A26587">
      <w:pPr>
        <w:spacing w:after="0" w:line="240" w:lineRule="auto"/>
        <w:jc w:val="both"/>
        <w:rPr>
          <w:rFonts w:cs="Times New Roman"/>
          <w:sz w:val="16"/>
          <w:szCs w:val="16"/>
        </w:rPr>
      </w:pPr>
    </w:p>
    <w:p w:rsidR="009B5FAE" w:rsidRPr="009F2B27" w:rsidRDefault="009B5FAE" w:rsidP="00A26587">
      <w:pPr>
        <w:spacing w:after="0" w:line="240" w:lineRule="auto"/>
        <w:jc w:val="both"/>
        <w:rPr>
          <w:rFonts w:cs="Times New Roman"/>
          <w:sz w:val="16"/>
          <w:szCs w:val="16"/>
        </w:rPr>
      </w:pPr>
    </w:p>
    <w:p w:rsidR="009B5FAE" w:rsidRPr="009F2B27" w:rsidRDefault="009B5FAE" w:rsidP="00A26587">
      <w:pPr>
        <w:spacing w:after="0" w:line="240" w:lineRule="auto"/>
        <w:jc w:val="both"/>
        <w:rPr>
          <w:rFonts w:cs="Times New Roman"/>
          <w:sz w:val="16"/>
          <w:szCs w:val="16"/>
        </w:rPr>
      </w:pPr>
    </w:p>
    <w:p w:rsidR="00737E97" w:rsidRPr="009F2B27" w:rsidRDefault="00737E97" w:rsidP="00A26587">
      <w:pPr>
        <w:spacing w:after="0" w:line="240" w:lineRule="auto"/>
        <w:jc w:val="both"/>
        <w:rPr>
          <w:rFonts w:cs="Times New Roman"/>
          <w:sz w:val="16"/>
          <w:szCs w:val="16"/>
        </w:rPr>
      </w:pPr>
    </w:p>
    <w:p w:rsidR="00737E97" w:rsidRPr="009F2B27" w:rsidRDefault="00737E97" w:rsidP="00A26587">
      <w:pPr>
        <w:spacing w:after="0" w:line="240" w:lineRule="auto"/>
        <w:jc w:val="both"/>
        <w:rPr>
          <w:rFonts w:cs="Times New Roman"/>
          <w:sz w:val="16"/>
          <w:szCs w:val="16"/>
        </w:rPr>
      </w:pPr>
    </w:p>
    <w:p w:rsidR="00E46F78" w:rsidRPr="009F2B27" w:rsidRDefault="00E46F78" w:rsidP="00A26587">
      <w:pPr>
        <w:spacing w:after="0" w:line="240" w:lineRule="auto"/>
        <w:jc w:val="both"/>
        <w:rPr>
          <w:rFonts w:cs="Times New Roman"/>
          <w:sz w:val="16"/>
          <w:szCs w:val="16"/>
        </w:rPr>
      </w:pPr>
    </w:p>
    <w:p w:rsidR="009B5FAE" w:rsidRPr="009F2B27" w:rsidRDefault="009B5FAE" w:rsidP="00A26587">
      <w:pPr>
        <w:spacing w:after="0" w:line="240" w:lineRule="auto"/>
        <w:jc w:val="both"/>
        <w:rPr>
          <w:rFonts w:cs="Times New Roman"/>
          <w:sz w:val="16"/>
          <w:szCs w:val="16"/>
        </w:rPr>
      </w:pPr>
      <w:r w:rsidRPr="009F2B27">
        <w:rPr>
          <w:rFonts w:cs="Times New Roman"/>
          <w:sz w:val="16"/>
          <w:szCs w:val="16"/>
        </w:rPr>
        <w:tab/>
      </w:r>
      <w:r w:rsidRPr="009F2B27">
        <w:rPr>
          <w:rFonts w:cs="Times New Roman"/>
          <w:sz w:val="16"/>
          <w:szCs w:val="16"/>
        </w:rPr>
        <w:tab/>
      </w:r>
      <w:r w:rsidRPr="009F2B27">
        <w:rPr>
          <w:rFonts w:cs="Times New Roman"/>
          <w:sz w:val="16"/>
          <w:szCs w:val="16"/>
        </w:rPr>
        <w:tab/>
      </w:r>
      <w:r w:rsidRPr="009F2B27">
        <w:rPr>
          <w:rFonts w:cs="Times New Roman"/>
          <w:sz w:val="16"/>
          <w:szCs w:val="16"/>
        </w:rPr>
        <w:tab/>
      </w:r>
      <w:r w:rsidRPr="009F2B27">
        <w:rPr>
          <w:rFonts w:cs="Times New Roman"/>
          <w:sz w:val="16"/>
          <w:szCs w:val="16"/>
        </w:rPr>
        <w:tab/>
      </w:r>
      <w:r w:rsidRPr="009F2B27">
        <w:rPr>
          <w:rFonts w:cs="Times New Roman"/>
          <w:sz w:val="16"/>
          <w:szCs w:val="16"/>
        </w:rPr>
        <w:tab/>
      </w:r>
      <w:r w:rsidRPr="009F2B27">
        <w:rPr>
          <w:rFonts w:cs="Times New Roman"/>
          <w:sz w:val="16"/>
          <w:szCs w:val="16"/>
        </w:rPr>
        <w:tab/>
      </w:r>
      <w:r w:rsidRPr="009F2B27">
        <w:rPr>
          <w:rFonts w:cs="Times New Roman"/>
          <w:sz w:val="16"/>
          <w:szCs w:val="16"/>
        </w:rPr>
        <w:tab/>
      </w:r>
      <w:r w:rsidRPr="009F2B27">
        <w:rPr>
          <w:rFonts w:cs="Times New Roman"/>
          <w:sz w:val="16"/>
          <w:szCs w:val="16"/>
        </w:rPr>
        <w:tab/>
        <w:t>Z-ca Dyrektora ds.</w:t>
      </w:r>
      <w:r w:rsidR="00737E97" w:rsidRPr="009F2B27">
        <w:rPr>
          <w:rFonts w:cs="Times New Roman"/>
          <w:sz w:val="16"/>
          <w:szCs w:val="16"/>
        </w:rPr>
        <w:t xml:space="preserve"> Lecznictwa</w:t>
      </w:r>
    </w:p>
    <w:p w:rsidR="009B5FAE" w:rsidRPr="009F2B27" w:rsidRDefault="009B5FAE" w:rsidP="00A26587">
      <w:pPr>
        <w:spacing w:after="0" w:line="240" w:lineRule="auto"/>
        <w:jc w:val="both"/>
        <w:rPr>
          <w:rFonts w:cs="Times New Roman"/>
          <w:sz w:val="16"/>
          <w:szCs w:val="16"/>
        </w:rPr>
      </w:pPr>
      <w:r w:rsidRPr="009F2B27">
        <w:rPr>
          <w:rFonts w:cs="Times New Roman"/>
          <w:sz w:val="16"/>
          <w:szCs w:val="16"/>
        </w:rPr>
        <w:tab/>
      </w:r>
      <w:r w:rsidRPr="009F2B27">
        <w:rPr>
          <w:rFonts w:cs="Times New Roman"/>
          <w:sz w:val="16"/>
          <w:szCs w:val="16"/>
        </w:rPr>
        <w:tab/>
      </w:r>
      <w:r w:rsidRPr="009F2B27">
        <w:rPr>
          <w:rFonts w:cs="Times New Roman"/>
          <w:sz w:val="16"/>
          <w:szCs w:val="16"/>
        </w:rPr>
        <w:tab/>
      </w:r>
      <w:r w:rsidRPr="009F2B27">
        <w:rPr>
          <w:rFonts w:cs="Times New Roman"/>
          <w:sz w:val="16"/>
          <w:szCs w:val="16"/>
        </w:rPr>
        <w:tab/>
      </w:r>
      <w:r w:rsidRPr="009F2B27">
        <w:rPr>
          <w:rFonts w:cs="Times New Roman"/>
          <w:sz w:val="16"/>
          <w:szCs w:val="16"/>
        </w:rPr>
        <w:tab/>
      </w:r>
      <w:r w:rsidRPr="009F2B27">
        <w:rPr>
          <w:rFonts w:cs="Times New Roman"/>
          <w:sz w:val="16"/>
          <w:szCs w:val="16"/>
        </w:rPr>
        <w:tab/>
      </w:r>
      <w:r w:rsidRPr="009F2B27">
        <w:rPr>
          <w:rFonts w:cs="Times New Roman"/>
          <w:sz w:val="16"/>
          <w:szCs w:val="16"/>
        </w:rPr>
        <w:tab/>
      </w:r>
      <w:r w:rsidRPr="009F2B27">
        <w:rPr>
          <w:rFonts w:cs="Times New Roman"/>
          <w:sz w:val="16"/>
          <w:szCs w:val="16"/>
        </w:rPr>
        <w:tab/>
      </w:r>
      <w:r w:rsidRPr="009F2B27">
        <w:rPr>
          <w:rFonts w:cs="Times New Roman"/>
          <w:sz w:val="16"/>
          <w:szCs w:val="16"/>
        </w:rPr>
        <w:tab/>
      </w:r>
      <w:r w:rsidR="00737E97" w:rsidRPr="009F2B27">
        <w:rPr>
          <w:rFonts w:cs="Times New Roman"/>
          <w:sz w:val="16"/>
          <w:szCs w:val="16"/>
        </w:rPr>
        <w:t>lek.  med. Andrzej Bałaga</w:t>
      </w:r>
    </w:p>
    <w:p w:rsidR="009B5FAE" w:rsidRPr="009F2B27" w:rsidRDefault="009B5FAE" w:rsidP="00A26587">
      <w:pPr>
        <w:spacing w:after="0" w:line="240" w:lineRule="auto"/>
        <w:jc w:val="both"/>
        <w:rPr>
          <w:rFonts w:cs="Times New Roman"/>
          <w:sz w:val="16"/>
          <w:szCs w:val="16"/>
        </w:rPr>
      </w:pPr>
    </w:p>
    <w:p w:rsidR="009B5FAE" w:rsidRPr="009F2B27" w:rsidRDefault="009B5FAE" w:rsidP="00A26587">
      <w:pPr>
        <w:spacing w:after="0" w:line="240" w:lineRule="auto"/>
        <w:jc w:val="both"/>
        <w:rPr>
          <w:rFonts w:cs="Times New Roman"/>
          <w:sz w:val="16"/>
          <w:szCs w:val="16"/>
        </w:rPr>
      </w:pPr>
    </w:p>
    <w:p w:rsidR="009B5FAE" w:rsidRPr="009F2B27" w:rsidRDefault="009B5FAE" w:rsidP="00A26587">
      <w:pPr>
        <w:spacing w:after="0" w:line="240" w:lineRule="auto"/>
        <w:jc w:val="both"/>
        <w:rPr>
          <w:rFonts w:cs="Times New Roman"/>
          <w:sz w:val="16"/>
          <w:szCs w:val="16"/>
        </w:rPr>
      </w:pPr>
    </w:p>
    <w:p w:rsidR="00BA1F73" w:rsidRPr="009F2B27" w:rsidRDefault="00BA1F73" w:rsidP="00A26587">
      <w:pPr>
        <w:spacing w:after="0" w:line="240" w:lineRule="auto"/>
        <w:rPr>
          <w:sz w:val="16"/>
          <w:szCs w:val="16"/>
        </w:rPr>
      </w:pPr>
    </w:p>
    <w:p w:rsidR="00CC1D65" w:rsidRPr="009F2B27" w:rsidRDefault="00CC1D65" w:rsidP="00A26587">
      <w:pPr>
        <w:spacing w:after="0" w:line="240" w:lineRule="auto"/>
        <w:rPr>
          <w:sz w:val="16"/>
          <w:szCs w:val="16"/>
        </w:rPr>
      </w:pPr>
      <w:bookmarkStart w:id="0" w:name="_GoBack"/>
      <w:bookmarkEnd w:id="0"/>
    </w:p>
    <w:sectPr w:rsidR="00CC1D65" w:rsidRPr="009F2B27" w:rsidSect="00EA1F46">
      <w:pgSz w:w="11906" w:h="16838"/>
      <w:pgMar w:top="42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325" w:rsidRDefault="00CA0325" w:rsidP="00CA0325">
      <w:pPr>
        <w:spacing w:after="0" w:line="240" w:lineRule="auto"/>
      </w:pPr>
      <w:r>
        <w:separator/>
      </w:r>
    </w:p>
  </w:endnote>
  <w:endnote w:type="continuationSeparator" w:id="0">
    <w:p w:rsidR="00CA0325" w:rsidRDefault="00CA0325" w:rsidP="00CA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325" w:rsidRDefault="00CA0325" w:rsidP="00CA0325">
      <w:pPr>
        <w:spacing w:after="0" w:line="240" w:lineRule="auto"/>
      </w:pPr>
      <w:r>
        <w:separator/>
      </w:r>
    </w:p>
  </w:footnote>
  <w:footnote w:type="continuationSeparator" w:id="0">
    <w:p w:rsidR="00CA0325" w:rsidRDefault="00CA0325" w:rsidP="00CA0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F"/>
    <w:multiLevelType w:val="multilevel"/>
    <w:tmpl w:val="198EE31C"/>
    <w:name w:val="WW8Num33"/>
    <w:lvl w:ilvl="0">
      <w:start w:val="4"/>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7C2465"/>
    <w:multiLevelType w:val="hybridMultilevel"/>
    <w:tmpl w:val="59D83160"/>
    <w:lvl w:ilvl="0" w:tplc="B66E1768">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7F462C"/>
    <w:multiLevelType w:val="multilevel"/>
    <w:tmpl w:val="8F0A0D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1D591528"/>
    <w:multiLevelType w:val="hybridMultilevel"/>
    <w:tmpl w:val="A7E8F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2BCF59EC"/>
    <w:multiLevelType w:val="hybridMultilevel"/>
    <w:tmpl w:val="4896F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0F1843"/>
    <w:multiLevelType w:val="hybridMultilevel"/>
    <w:tmpl w:val="D840A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C83718"/>
    <w:multiLevelType w:val="multilevel"/>
    <w:tmpl w:val="BD7E0C8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3774175E"/>
    <w:multiLevelType w:val="hybridMultilevel"/>
    <w:tmpl w:val="47502F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FFD6D33"/>
    <w:multiLevelType w:val="hybridMultilevel"/>
    <w:tmpl w:val="E1A626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43187E"/>
    <w:multiLevelType w:val="hybridMultilevel"/>
    <w:tmpl w:val="075A55C2"/>
    <w:lvl w:ilvl="0" w:tplc="E9E488A0">
      <w:start w:val="1"/>
      <w:numFmt w:val="decimal"/>
      <w:lvlText w:val="%1."/>
      <w:lvlJc w:val="left"/>
      <w:pPr>
        <w:ind w:left="720" w:hanging="360"/>
      </w:pPr>
      <w:rPr>
        <w:rFonts w:ascii="TimesNewRoman,Bold" w:hAnsi="TimesNewRoman,Bold" w:cs="TimesNewRoman,Bold" w:hint="default"/>
        <w:b/>
        <w:color w:val="FF0000"/>
        <w:sz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C294915"/>
    <w:multiLevelType w:val="hybridMultilevel"/>
    <w:tmpl w:val="DC7AE4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61C93453"/>
    <w:multiLevelType w:val="hybridMultilevel"/>
    <w:tmpl w:val="9C6420CA"/>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55EA8D4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651B0388"/>
    <w:multiLevelType w:val="hybridMultilevel"/>
    <w:tmpl w:val="77627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10"/>
  </w:num>
  <w:num w:numId="8">
    <w:abstractNumId w:val="14"/>
  </w:num>
  <w:num w:numId="9">
    <w:abstractNumId w:val="0"/>
  </w:num>
  <w:num w:numId="10">
    <w:abstractNumId w:val="12"/>
  </w:num>
  <w:num w:numId="11">
    <w:abstractNumId w:val="2"/>
  </w:num>
  <w:num w:numId="12">
    <w:abstractNumId w:val="8"/>
  </w:num>
  <w:num w:numId="13">
    <w:abstractNumId w:val="7"/>
  </w:num>
  <w:num w:numId="14">
    <w:abstractNumId w:val="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B9"/>
    <w:rsid w:val="00007C31"/>
    <w:rsid w:val="00027620"/>
    <w:rsid w:val="000516EE"/>
    <w:rsid w:val="00053183"/>
    <w:rsid w:val="000547F6"/>
    <w:rsid w:val="00057DC0"/>
    <w:rsid w:val="00064955"/>
    <w:rsid w:val="000669E1"/>
    <w:rsid w:val="00091A60"/>
    <w:rsid w:val="00095CB7"/>
    <w:rsid w:val="000D0BCD"/>
    <w:rsid w:val="000D2F53"/>
    <w:rsid w:val="000E5941"/>
    <w:rsid w:val="0010047D"/>
    <w:rsid w:val="00105E8E"/>
    <w:rsid w:val="001215B8"/>
    <w:rsid w:val="001872C8"/>
    <w:rsid w:val="00192FB3"/>
    <w:rsid w:val="001A05BC"/>
    <w:rsid w:val="001A2209"/>
    <w:rsid w:val="001A35F0"/>
    <w:rsid w:val="001B37EB"/>
    <w:rsid w:val="001F03C7"/>
    <w:rsid w:val="001F4FF1"/>
    <w:rsid w:val="0020707A"/>
    <w:rsid w:val="002240EE"/>
    <w:rsid w:val="00225873"/>
    <w:rsid w:val="00264345"/>
    <w:rsid w:val="00265F20"/>
    <w:rsid w:val="00283795"/>
    <w:rsid w:val="002927F5"/>
    <w:rsid w:val="002D1D8E"/>
    <w:rsid w:val="002F6C44"/>
    <w:rsid w:val="00333910"/>
    <w:rsid w:val="0033715A"/>
    <w:rsid w:val="003409EE"/>
    <w:rsid w:val="00343BA3"/>
    <w:rsid w:val="00371165"/>
    <w:rsid w:val="003A61C8"/>
    <w:rsid w:val="00411C33"/>
    <w:rsid w:val="00473DBB"/>
    <w:rsid w:val="00474B7B"/>
    <w:rsid w:val="004A0881"/>
    <w:rsid w:val="004A3A18"/>
    <w:rsid w:val="004A420E"/>
    <w:rsid w:val="004A54E7"/>
    <w:rsid w:val="004B5A18"/>
    <w:rsid w:val="004C2FAA"/>
    <w:rsid w:val="004D181D"/>
    <w:rsid w:val="00534DAA"/>
    <w:rsid w:val="005D7180"/>
    <w:rsid w:val="0060595D"/>
    <w:rsid w:val="0065376E"/>
    <w:rsid w:val="00664435"/>
    <w:rsid w:val="00682453"/>
    <w:rsid w:val="006C5060"/>
    <w:rsid w:val="006D14B9"/>
    <w:rsid w:val="00712EBC"/>
    <w:rsid w:val="00730E1B"/>
    <w:rsid w:val="00737E97"/>
    <w:rsid w:val="00744206"/>
    <w:rsid w:val="00766A3F"/>
    <w:rsid w:val="0076707A"/>
    <w:rsid w:val="0077272A"/>
    <w:rsid w:val="0077353A"/>
    <w:rsid w:val="007754A4"/>
    <w:rsid w:val="00785A53"/>
    <w:rsid w:val="00795D17"/>
    <w:rsid w:val="007B3ED8"/>
    <w:rsid w:val="007D45D5"/>
    <w:rsid w:val="007E5DAB"/>
    <w:rsid w:val="007F11DF"/>
    <w:rsid w:val="007F6E40"/>
    <w:rsid w:val="008315E7"/>
    <w:rsid w:val="00860853"/>
    <w:rsid w:val="00861382"/>
    <w:rsid w:val="0089747C"/>
    <w:rsid w:val="008A4EA0"/>
    <w:rsid w:val="008C09EC"/>
    <w:rsid w:val="008C14E3"/>
    <w:rsid w:val="008F43DC"/>
    <w:rsid w:val="0090407E"/>
    <w:rsid w:val="00935E6F"/>
    <w:rsid w:val="0096704B"/>
    <w:rsid w:val="0099231B"/>
    <w:rsid w:val="009A50A1"/>
    <w:rsid w:val="009B5FAE"/>
    <w:rsid w:val="009D2AC1"/>
    <w:rsid w:val="009D46BD"/>
    <w:rsid w:val="009E05DC"/>
    <w:rsid w:val="009F2B27"/>
    <w:rsid w:val="00A26587"/>
    <w:rsid w:val="00A4612A"/>
    <w:rsid w:val="00A53A8B"/>
    <w:rsid w:val="00A554D3"/>
    <w:rsid w:val="00A62180"/>
    <w:rsid w:val="00A759AC"/>
    <w:rsid w:val="00A9262D"/>
    <w:rsid w:val="00AC725A"/>
    <w:rsid w:val="00AE1770"/>
    <w:rsid w:val="00AF6007"/>
    <w:rsid w:val="00B1157E"/>
    <w:rsid w:val="00B120CE"/>
    <w:rsid w:val="00B145CE"/>
    <w:rsid w:val="00B14B51"/>
    <w:rsid w:val="00B24063"/>
    <w:rsid w:val="00B32237"/>
    <w:rsid w:val="00B346AA"/>
    <w:rsid w:val="00B43A9D"/>
    <w:rsid w:val="00B50ED2"/>
    <w:rsid w:val="00B55E74"/>
    <w:rsid w:val="00B6246E"/>
    <w:rsid w:val="00B70DD1"/>
    <w:rsid w:val="00B744FA"/>
    <w:rsid w:val="00B85A3A"/>
    <w:rsid w:val="00B85C87"/>
    <w:rsid w:val="00B94660"/>
    <w:rsid w:val="00BA1F73"/>
    <w:rsid w:val="00BA3E4F"/>
    <w:rsid w:val="00BA6E3F"/>
    <w:rsid w:val="00BB7D91"/>
    <w:rsid w:val="00BD1DF4"/>
    <w:rsid w:val="00C0640F"/>
    <w:rsid w:val="00C07684"/>
    <w:rsid w:val="00C114A6"/>
    <w:rsid w:val="00C2673F"/>
    <w:rsid w:val="00C33801"/>
    <w:rsid w:val="00C508E9"/>
    <w:rsid w:val="00C5134E"/>
    <w:rsid w:val="00C53B35"/>
    <w:rsid w:val="00C85F9D"/>
    <w:rsid w:val="00C9318B"/>
    <w:rsid w:val="00CA0325"/>
    <w:rsid w:val="00CA69FC"/>
    <w:rsid w:val="00CC1D65"/>
    <w:rsid w:val="00CF120D"/>
    <w:rsid w:val="00D06D88"/>
    <w:rsid w:val="00D104A5"/>
    <w:rsid w:val="00D16BBB"/>
    <w:rsid w:val="00D557F7"/>
    <w:rsid w:val="00DA496F"/>
    <w:rsid w:val="00DA54CB"/>
    <w:rsid w:val="00DE521F"/>
    <w:rsid w:val="00E0152C"/>
    <w:rsid w:val="00E15971"/>
    <w:rsid w:val="00E2374B"/>
    <w:rsid w:val="00E46800"/>
    <w:rsid w:val="00E46F78"/>
    <w:rsid w:val="00E9116D"/>
    <w:rsid w:val="00E92A84"/>
    <w:rsid w:val="00EA1F46"/>
    <w:rsid w:val="00EA7705"/>
    <w:rsid w:val="00EB1EB9"/>
    <w:rsid w:val="00EE5F01"/>
    <w:rsid w:val="00EF778C"/>
    <w:rsid w:val="00F1097A"/>
    <w:rsid w:val="00F37D13"/>
    <w:rsid w:val="00F5124E"/>
    <w:rsid w:val="00F65075"/>
    <w:rsid w:val="00F915BD"/>
    <w:rsid w:val="00F95740"/>
    <w:rsid w:val="00FA16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7854E-6AB7-4004-819F-97E3B57C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14B9"/>
  </w:style>
  <w:style w:type="paragraph" w:styleId="Nagwek2">
    <w:name w:val="heading 2"/>
    <w:basedOn w:val="Normalny"/>
    <w:next w:val="Normalny"/>
    <w:link w:val="Nagwek2Znak"/>
    <w:qFormat/>
    <w:rsid w:val="00CC1D65"/>
    <w:pPr>
      <w:keepNext/>
      <w:widowControl w:val="0"/>
      <w:suppressAutoHyphens/>
      <w:spacing w:before="240" w:after="60" w:line="240" w:lineRule="auto"/>
      <w:outlineLvl w:val="1"/>
    </w:pPr>
    <w:rPr>
      <w:rFonts w:ascii="Cambria" w:eastAsia="Times New Roman" w:hAnsi="Cambria" w:cs="Times New Roman"/>
      <w:b/>
      <w:bCs/>
      <w:i/>
      <w:iCs/>
      <w:kern w:val="1"/>
      <w:sz w:val="28"/>
      <w:szCs w:val="28"/>
    </w:rPr>
  </w:style>
  <w:style w:type="paragraph" w:styleId="Nagwek5">
    <w:name w:val="heading 5"/>
    <w:basedOn w:val="Normalny"/>
    <w:next w:val="Normalny"/>
    <w:link w:val="Nagwek5Znak"/>
    <w:uiPriority w:val="9"/>
    <w:semiHidden/>
    <w:unhideWhenUsed/>
    <w:qFormat/>
    <w:rsid w:val="00E015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7">
    <w:name w:val="heading 7"/>
    <w:basedOn w:val="Normalny"/>
    <w:next w:val="Normalny"/>
    <w:link w:val="Nagwek7Znak"/>
    <w:uiPriority w:val="99"/>
    <w:qFormat/>
    <w:rsid w:val="00E46F78"/>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11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116D"/>
    <w:rPr>
      <w:rFonts w:ascii="Tahoma" w:hAnsi="Tahoma" w:cs="Tahoma"/>
      <w:sz w:val="16"/>
      <w:szCs w:val="16"/>
    </w:rPr>
  </w:style>
  <w:style w:type="paragraph" w:styleId="Akapitzlist">
    <w:name w:val="List Paragraph"/>
    <w:basedOn w:val="Normalny"/>
    <w:uiPriority w:val="34"/>
    <w:qFormat/>
    <w:rsid w:val="000D0BCD"/>
    <w:pPr>
      <w:ind w:left="720"/>
      <w:contextualSpacing/>
    </w:pPr>
  </w:style>
  <w:style w:type="paragraph" w:styleId="Lista-kontynuacja">
    <w:name w:val="List Continue"/>
    <w:basedOn w:val="Normalny"/>
    <w:uiPriority w:val="99"/>
    <w:unhideWhenUsed/>
    <w:rsid w:val="00C114A6"/>
    <w:pPr>
      <w:widowControl w:val="0"/>
      <w:suppressAutoHyphens/>
      <w:spacing w:after="120" w:line="240" w:lineRule="auto"/>
      <w:ind w:left="283"/>
      <w:contextualSpacing/>
    </w:pPr>
    <w:rPr>
      <w:rFonts w:ascii="Times New Roman" w:eastAsia="Lucida Sans Unicode" w:hAnsi="Times New Roman" w:cs="Times New Roman"/>
      <w:kern w:val="1"/>
      <w:sz w:val="24"/>
      <w:szCs w:val="24"/>
      <w:lang w:eastAsia="pl-PL"/>
    </w:rPr>
  </w:style>
  <w:style w:type="paragraph" w:styleId="Tytu">
    <w:name w:val="Title"/>
    <w:aliases w:val=" Znak"/>
    <w:basedOn w:val="Normalny"/>
    <w:link w:val="TytuZnak"/>
    <w:uiPriority w:val="99"/>
    <w:qFormat/>
    <w:rsid w:val="00007C31"/>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aliases w:val=" Znak Znak"/>
    <w:basedOn w:val="Domylnaczcionkaakapitu"/>
    <w:link w:val="Tytu"/>
    <w:uiPriority w:val="99"/>
    <w:rsid w:val="00007C31"/>
    <w:rPr>
      <w:rFonts w:ascii="Times New Roman" w:eastAsia="Times New Roman" w:hAnsi="Times New Roman" w:cs="Times New Roman"/>
      <w:sz w:val="28"/>
      <w:szCs w:val="24"/>
      <w:lang w:val="x-none" w:eastAsia="x-none"/>
    </w:rPr>
  </w:style>
  <w:style w:type="paragraph" w:styleId="Tekstpodstawowywcity">
    <w:name w:val="Body Text Indent"/>
    <w:basedOn w:val="Normalny"/>
    <w:link w:val="TekstpodstawowywcityZnak"/>
    <w:rsid w:val="00C508E9"/>
    <w:pPr>
      <w:tabs>
        <w:tab w:val="left" w:pos="1134"/>
      </w:tabs>
      <w:spacing w:after="0" w:line="240" w:lineRule="auto"/>
      <w:ind w:left="284"/>
    </w:pPr>
    <w:rPr>
      <w:rFonts w:ascii="Tms Rmn" w:eastAsia="Times New Roman" w:hAnsi="Tms Rmn" w:cs="Times New Roman"/>
      <w:b/>
      <w:sz w:val="24"/>
      <w:szCs w:val="20"/>
      <w:lang w:eastAsia="pl-PL"/>
    </w:rPr>
  </w:style>
  <w:style w:type="character" w:customStyle="1" w:styleId="TekstpodstawowywcityZnak">
    <w:name w:val="Tekst podstawowy wcięty Znak"/>
    <w:basedOn w:val="Domylnaczcionkaakapitu"/>
    <w:link w:val="Tekstpodstawowywcity"/>
    <w:rsid w:val="00C508E9"/>
    <w:rPr>
      <w:rFonts w:ascii="Tms Rmn" w:eastAsia="Times New Roman" w:hAnsi="Tms Rmn" w:cs="Times New Roman"/>
      <w:b/>
      <w:sz w:val="24"/>
      <w:szCs w:val="20"/>
      <w:lang w:eastAsia="pl-PL"/>
    </w:rPr>
  </w:style>
  <w:style w:type="character" w:customStyle="1" w:styleId="Nagwek7Znak">
    <w:name w:val="Nagłówek 7 Znak"/>
    <w:basedOn w:val="Domylnaczcionkaakapitu"/>
    <w:link w:val="Nagwek7"/>
    <w:uiPriority w:val="99"/>
    <w:rsid w:val="00E46F78"/>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semiHidden/>
    <w:unhideWhenUsed/>
    <w:rsid w:val="00CA03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A0325"/>
    <w:rPr>
      <w:sz w:val="20"/>
      <w:szCs w:val="20"/>
    </w:rPr>
  </w:style>
  <w:style w:type="character" w:styleId="Odwoanieprzypisudolnego">
    <w:name w:val="footnote reference"/>
    <w:basedOn w:val="Domylnaczcionkaakapitu"/>
    <w:uiPriority w:val="99"/>
    <w:semiHidden/>
    <w:unhideWhenUsed/>
    <w:rsid w:val="00CA0325"/>
    <w:rPr>
      <w:vertAlign w:val="superscript"/>
    </w:rPr>
  </w:style>
  <w:style w:type="character" w:customStyle="1" w:styleId="Nagwek2Znak">
    <w:name w:val="Nagłówek 2 Znak"/>
    <w:basedOn w:val="Domylnaczcionkaakapitu"/>
    <w:link w:val="Nagwek2"/>
    <w:rsid w:val="00CC1D65"/>
    <w:rPr>
      <w:rFonts w:ascii="Cambria" w:eastAsia="Times New Roman" w:hAnsi="Cambria" w:cs="Times New Roman"/>
      <w:b/>
      <w:bCs/>
      <w:i/>
      <w:iCs/>
      <w:kern w:val="1"/>
      <w:sz w:val="28"/>
      <w:szCs w:val="28"/>
    </w:rPr>
  </w:style>
  <w:style w:type="paragraph" w:styleId="Tekstpodstawowy">
    <w:name w:val="Body Text"/>
    <w:aliases w:val="(F2),Char Znak, Char Znak"/>
    <w:basedOn w:val="Normalny"/>
    <w:link w:val="TekstpodstawowyZnak"/>
    <w:rsid w:val="00CC1D65"/>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aliases w:val="(F2) Znak,Char Znak Znak, Char Znak Znak"/>
    <w:basedOn w:val="Domylnaczcionkaakapitu"/>
    <w:link w:val="Tekstpodstawowy"/>
    <w:rsid w:val="00CC1D65"/>
    <w:rPr>
      <w:rFonts w:ascii="Times New Roman" w:eastAsia="Lucida Sans Unicode" w:hAnsi="Times New Roman" w:cs="Times New Roman"/>
      <w:kern w:val="1"/>
      <w:sz w:val="24"/>
      <w:szCs w:val="24"/>
    </w:rPr>
  </w:style>
  <w:style w:type="paragraph" w:customStyle="1" w:styleId="Domyolnie">
    <w:name w:val="Domyolnie"/>
    <w:rsid w:val="00B14B51"/>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Tekstpodstawowy2">
    <w:name w:val="Body Text 2"/>
    <w:basedOn w:val="Normalny"/>
    <w:link w:val="Tekstpodstawowy2Znak"/>
    <w:unhideWhenUsed/>
    <w:rsid w:val="00E0152C"/>
    <w:pPr>
      <w:widowControl w:val="0"/>
      <w:suppressAutoHyphens/>
      <w:spacing w:after="120" w:line="480" w:lineRule="auto"/>
    </w:pPr>
    <w:rPr>
      <w:rFonts w:ascii="Times New Roman" w:eastAsia="Lucida Sans Unicode" w:hAnsi="Times New Roman" w:cs="Times New Roman"/>
      <w:kern w:val="1"/>
      <w:sz w:val="24"/>
      <w:szCs w:val="24"/>
      <w:lang w:val="x-none"/>
    </w:rPr>
  </w:style>
  <w:style w:type="character" w:customStyle="1" w:styleId="Tekstpodstawowy2Znak">
    <w:name w:val="Tekst podstawowy 2 Znak"/>
    <w:basedOn w:val="Domylnaczcionkaakapitu"/>
    <w:link w:val="Tekstpodstawowy2"/>
    <w:rsid w:val="00E0152C"/>
    <w:rPr>
      <w:rFonts w:ascii="Times New Roman" w:eastAsia="Lucida Sans Unicode" w:hAnsi="Times New Roman" w:cs="Times New Roman"/>
      <w:kern w:val="1"/>
      <w:sz w:val="24"/>
      <w:szCs w:val="24"/>
      <w:lang w:val="x-none"/>
    </w:rPr>
  </w:style>
  <w:style w:type="paragraph" w:styleId="Lista2">
    <w:name w:val="List 2"/>
    <w:basedOn w:val="Normalny"/>
    <w:unhideWhenUsed/>
    <w:rsid w:val="00E0152C"/>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character" w:customStyle="1" w:styleId="Nagwek5Znak">
    <w:name w:val="Nagłówek 5 Znak"/>
    <w:basedOn w:val="Domylnaczcionkaakapitu"/>
    <w:link w:val="Nagwek5"/>
    <w:uiPriority w:val="9"/>
    <w:semiHidden/>
    <w:rsid w:val="00E0152C"/>
    <w:rPr>
      <w:rFonts w:asciiTheme="majorHAnsi" w:eastAsiaTheme="majorEastAsia" w:hAnsiTheme="majorHAnsi" w:cstheme="majorBidi"/>
      <w:color w:val="365F91" w:themeColor="accent1" w:themeShade="BF"/>
    </w:rPr>
  </w:style>
  <w:style w:type="paragraph" w:styleId="Stopka">
    <w:name w:val="footer"/>
    <w:basedOn w:val="Normalny"/>
    <w:link w:val="StopkaZnak"/>
    <w:unhideWhenUsed/>
    <w:rsid w:val="009F2B27"/>
    <w:pPr>
      <w:widowControl w:val="0"/>
      <w:tabs>
        <w:tab w:val="center" w:pos="4536"/>
        <w:tab w:val="right" w:pos="9072"/>
      </w:tabs>
      <w:suppressAutoHyphens/>
      <w:spacing w:after="0" w:line="240" w:lineRule="auto"/>
    </w:pPr>
    <w:rPr>
      <w:rFonts w:ascii="Times New Roman" w:eastAsia="Lucida Sans Unicode" w:hAnsi="Times New Roman" w:cs="Times New Roman"/>
      <w:kern w:val="1"/>
      <w:sz w:val="24"/>
      <w:szCs w:val="24"/>
      <w:lang w:val="x-none"/>
    </w:rPr>
  </w:style>
  <w:style w:type="character" w:customStyle="1" w:styleId="StopkaZnak">
    <w:name w:val="Stopka Znak"/>
    <w:basedOn w:val="Domylnaczcionkaakapitu"/>
    <w:link w:val="Stopka"/>
    <w:rsid w:val="009F2B27"/>
    <w:rPr>
      <w:rFonts w:ascii="Times New Roman" w:eastAsia="Lucida Sans Unicode" w:hAnsi="Times New Roman" w:cs="Times New Roman"/>
      <w:kern w:val="1"/>
      <w:sz w:val="24"/>
      <w:szCs w:val="24"/>
      <w:lang w:val="x-none"/>
    </w:rPr>
  </w:style>
  <w:style w:type="paragraph" w:customStyle="1" w:styleId="Skrconyadreszwrotny">
    <w:name w:val="Skrócony adres zwrotny"/>
    <w:basedOn w:val="Normalny"/>
    <w:rsid w:val="009F2B27"/>
    <w:pPr>
      <w:spacing w:after="0" w:line="240" w:lineRule="auto"/>
    </w:pPr>
    <w:rPr>
      <w:rFonts w:ascii="Times New Roman" w:eastAsia="Times New Roman" w:hAnsi="Times New Roman" w:cs="Times New Roman"/>
      <w:sz w:val="24"/>
      <w:szCs w:val="20"/>
    </w:rPr>
  </w:style>
  <w:style w:type="paragraph" w:customStyle="1" w:styleId="Zawartotabeli">
    <w:name w:val="Zawartość tabeli"/>
    <w:basedOn w:val="Normalny"/>
    <w:rsid w:val="009F2B27"/>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9F2B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2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242349">
      <w:bodyDiv w:val="1"/>
      <w:marLeft w:val="0"/>
      <w:marRight w:val="0"/>
      <w:marTop w:val="0"/>
      <w:marBottom w:val="0"/>
      <w:divBdr>
        <w:top w:val="none" w:sz="0" w:space="0" w:color="auto"/>
        <w:left w:val="none" w:sz="0" w:space="0" w:color="auto"/>
        <w:bottom w:val="none" w:sz="0" w:space="0" w:color="auto"/>
        <w:right w:val="none" w:sz="0" w:space="0" w:color="auto"/>
      </w:divBdr>
      <w:divsChild>
        <w:div w:id="1830243583">
          <w:marLeft w:val="0"/>
          <w:marRight w:val="0"/>
          <w:marTop w:val="0"/>
          <w:marBottom w:val="0"/>
          <w:divBdr>
            <w:top w:val="none" w:sz="0" w:space="0" w:color="auto"/>
            <w:left w:val="none" w:sz="0" w:space="0" w:color="auto"/>
            <w:bottom w:val="none" w:sz="0" w:space="0" w:color="auto"/>
            <w:right w:val="none" w:sz="0" w:space="0" w:color="auto"/>
          </w:divBdr>
        </w:div>
        <w:div w:id="1606573044">
          <w:marLeft w:val="0"/>
          <w:marRight w:val="0"/>
          <w:marTop w:val="0"/>
          <w:marBottom w:val="0"/>
          <w:divBdr>
            <w:top w:val="none" w:sz="0" w:space="0" w:color="auto"/>
            <w:left w:val="none" w:sz="0" w:space="0" w:color="auto"/>
            <w:bottom w:val="none" w:sz="0" w:space="0" w:color="auto"/>
            <w:right w:val="none" w:sz="0" w:space="0" w:color="auto"/>
          </w:divBdr>
        </w:div>
      </w:divsChild>
    </w:div>
    <w:div w:id="177964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3112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sanofi-aventis</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Starzynska, Katarzyna PH/PL</dc:creator>
  <cp:lastModifiedBy>Małgorzata Machlowska</cp:lastModifiedBy>
  <cp:revision>2</cp:revision>
  <cp:lastPrinted>2016-09-06T10:31:00Z</cp:lastPrinted>
  <dcterms:created xsi:type="dcterms:W3CDTF">2016-09-08T11:56:00Z</dcterms:created>
  <dcterms:modified xsi:type="dcterms:W3CDTF">2016-09-08T11:56:00Z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599524878</vt:i4>
  </property>
  <property fmtid="{D5CDD505-2E9C-101B-9397-08002B2CF9AE}" pid="3" name="_NewReviewCycle">
    <vt:lpwstr/>
  </property>
  <property fmtid="{D5CDD505-2E9C-101B-9397-08002B2CF9AE}" pid="4" name="_EmailSubject">
    <vt:lpwstr>EZP-271-2/181/2015</vt:lpwstr>
  </property>
  <property fmtid="{D5CDD505-2E9C-101B-9397-08002B2CF9AE}" pid="5" name="_AuthorEmail">
    <vt:lpwstr>Piotr.Krysik@sanofi.com</vt:lpwstr>
  </property>
  <property fmtid="{D5CDD505-2E9C-101B-9397-08002B2CF9AE}" pid="6" name="_AuthorEmailDisplayName">
    <vt:lpwstr>Krysik, Piotr PH/PL</vt:lpwstr>
  </property>
  <property fmtid="{D5CDD505-2E9C-101B-9397-08002B2CF9AE}" pid="7" name="_ReviewingToolsShownOnce">
    <vt:lpwstr/>
  </property>
</Properties>
</file>