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Uniwersytecki Szpital Dziecięcy w Krakowie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ul. Wielicka 265, 30-663 Kraków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Tel: 012 658-20-11; fax 012 658-10-81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Regon </w:t>
      </w:r>
      <w:r w:rsidRPr="009F2B27">
        <w:rPr>
          <w:rFonts w:cs="Tahoma"/>
          <w:color w:val="000000"/>
          <w:sz w:val="16"/>
          <w:szCs w:val="16"/>
        </w:rPr>
        <w:t>351375886</w:t>
      </w:r>
      <w:r w:rsidRPr="009F2B27">
        <w:rPr>
          <w:rFonts w:cs="Tahoma"/>
          <w:sz w:val="16"/>
          <w:szCs w:val="16"/>
        </w:rPr>
        <w:t xml:space="preserve"> NIP 679-252-57-95</w:t>
      </w:r>
    </w:p>
    <w:p w:rsidR="00C114A6" w:rsidRPr="009F2B27" w:rsidRDefault="00C114A6" w:rsidP="00A26587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Kraków, </w:t>
      </w:r>
      <w:r w:rsidR="00EA1F46">
        <w:rPr>
          <w:rFonts w:cs="Tahoma"/>
          <w:sz w:val="16"/>
          <w:szCs w:val="16"/>
        </w:rPr>
        <w:t>06</w:t>
      </w:r>
      <w:r w:rsidR="00C508E9" w:rsidRPr="009F2B27">
        <w:rPr>
          <w:rFonts w:cs="Tahoma"/>
          <w:sz w:val="16"/>
          <w:szCs w:val="16"/>
        </w:rPr>
        <w:t>.0</w:t>
      </w:r>
      <w:r w:rsidR="00EA1F46">
        <w:rPr>
          <w:rFonts w:cs="Tahoma"/>
          <w:sz w:val="16"/>
          <w:szCs w:val="16"/>
        </w:rPr>
        <w:t>9</w:t>
      </w:r>
      <w:r w:rsidR="008F43DC" w:rsidRPr="009F2B27">
        <w:rPr>
          <w:rFonts w:cs="Tahoma"/>
          <w:sz w:val="16"/>
          <w:szCs w:val="16"/>
        </w:rPr>
        <w:t>.2016</w:t>
      </w: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EZP-271-2/</w:t>
      </w:r>
      <w:r w:rsidR="00EA1F46">
        <w:rPr>
          <w:rFonts w:cs="Tahoma"/>
          <w:sz w:val="16"/>
          <w:szCs w:val="16"/>
        </w:rPr>
        <w:t>85</w:t>
      </w:r>
      <w:r w:rsidRPr="009F2B27">
        <w:rPr>
          <w:rFonts w:cs="Tahoma"/>
          <w:sz w:val="16"/>
          <w:szCs w:val="16"/>
        </w:rPr>
        <w:t>/201</w:t>
      </w:r>
      <w:r w:rsidR="00C508E9" w:rsidRPr="009F2B27">
        <w:rPr>
          <w:rFonts w:cs="Tahoma"/>
          <w:sz w:val="16"/>
          <w:szCs w:val="16"/>
        </w:rPr>
        <w:t>6</w:t>
      </w:r>
      <w:r w:rsidR="00737E97" w:rsidRPr="009F2B27">
        <w:rPr>
          <w:rFonts w:cs="Tahoma"/>
          <w:sz w:val="16"/>
          <w:szCs w:val="16"/>
        </w:rPr>
        <w:t>/p-1</w:t>
      </w:r>
    </w:p>
    <w:p w:rsidR="00C508E9" w:rsidRPr="009F2B27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Pr="009F2B27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9F2B27">
        <w:rPr>
          <w:rFonts w:eastAsia="Times New Roman" w:cs="Arial"/>
          <w:sz w:val="16"/>
          <w:szCs w:val="16"/>
        </w:rPr>
        <w:t xml:space="preserve">Dotyczy: </w:t>
      </w:r>
      <w:r w:rsidR="006D14B9" w:rsidRPr="009F2B27">
        <w:rPr>
          <w:rFonts w:eastAsia="Times New Roman" w:cs="Arial"/>
          <w:sz w:val="16"/>
          <w:szCs w:val="16"/>
        </w:rPr>
        <w:t>przetargu nieograniczonego na</w:t>
      </w:r>
      <w:r w:rsidR="00737E97" w:rsidRPr="009F2B27">
        <w:rPr>
          <w:rFonts w:eastAsia="Times New Roman" w:cs="Arial"/>
          <w:sz w:val="16"/>
          <w:szCs w:val="16"/>
        </w:rPr>
        <w:t xml:space="preserve"> </w:t>
      </w:r>
      <w:r w:rsidR="00CC1D65" w:rsidRPr="009F2B27">
        <w:rPr>
          <w:rFonts w:eastAsia="Times New Roman"/>
          <w:sz w:val="16"/>
          <w:szCs w:val="16"/>
          <w:lang w:eastAsia="pl-PL"/>
        </w:rPr>
        <w:t xml:space="preserve">dostawę </w:t>
      </w:r>
      <w:r w:rsidR="00E15971" w:rsidRPr="009F2B27">
        <w:rPr>
          <w:rFonts w:eastAsia="Times New Roman"/>
          <w:sz w:val="16"/>
          <w:szCs w:val="16"/>
          <w:lang w:eastAsia="pl-PL"/>
        </w:rPr>
        <w:t xml:space="preserve">produktów </w:t>
      </w:r>
      <w:r w:rsidR="00EA1F46">
        <w:rPr>
          <w:rFonts w:eastAsia="Times New Roman"/>
          <w:sz w:val="16"/>
          <w:szCs w:val="16"/>
          <w:lang w:eastAsia="pl-PL"/>
        </w:rPr>
        <w:t xml:space="preserve">leczniczych </w:t>
      </w:r>
      <w:r w:rsidR="00BD1DF4" w:rsidRPr="009F2B27">
        <w:rPr>
          <w:rFonts w:eastAsia="Times New Roman" w:cs="Arial"/>
          <w:sz w:val="16"/>
          <w:szCs w:val="16"/>
        </w:rPr>
        <w:t>znak sprawy: EZP-271-</w:t>
      </w:r>
      <w:r w:rsidR="003409EE" w:rsidRPr="009F2B27">
        <w:rPr>
          <w:rFonts w:eastAsia="Times New Roman" w:cs="Arial"/>
          <w:sz w:val="16"/>
          <w:szCs w:val="16"/>
        </w:rPr>
        <w:t>2/</w:t>
      </w:r>
      <w:r w:rsidR="00EA1F46">
        <w:rPr>
          <w:rFonts w:eastAsia="Times New Roman" w:cs="Arial"/>
          <w:sz w:val="16"/>
          <w:szCs w:val="16"/>
        </w:rPr>
        <w:t>85</w:t>
      </w:r>
      <w:r w:rsidR="00C508E9" w:rsidRPr="009F2B27">
        <w:rPr>
          <w:rFonts w:eastAsia="Times New Roman" w:cs="Arial"/>
          <w:sz w:val="16"/>
          <w:szCs w:val="16"/>
        </w:rPr>
        <w:t>/2016</w:t>
      </w:r>
      <w:r w:rsidR="00737E97" w:rsidRPr="009F2B27">
        <w:rPr>
          <w:rFonts w:eastAsia="Times New Roman" w:cs="Arial"/>
          <w:sz w:val="16"/>
          <w:szCs w:val="16"/>
        </w:rPr>
        <w:t xml:space="preserve"> pismo 1</w:t>
      </w: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B85C87" w:rsidRPr="009F2B27" w:rsidRDefault="00E1597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Arial"/>
          <w:color w:val="333333"/>
          <w:sz w:val="16"/>
          <w:szCs w:val="16"/>
        </w:rPr>
        <w:t>W związku z zapytaniami Wykonawców, Zamawiający wyjaśnia:</w:t>
      </w:r>
    </w:p>
    <w:p w:rsidR="00EA1F46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15971" w:rsidRPr="009F2B27" w:rsidRDefault="00E1597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bookmarkStart w:id="0" w:name="_GoBack"/>
      <w:bookmarkEnd w:id="0"/>
      <w:r w:rsidRPr="009F2B27">
        <w:rPr>
          <w:rFonts w:cs="Times New Roman"/>
          <w:sz w:val="16"/>
          <w:szCs w:val="16"/>
        </w:rPr>
        <w:t>Pytanie 1</w:t>
      </w:r>
    </w:p>
    <w:p w:rsidR="00EA1F46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Czy Zamawiający wyrazi zgodę na rozdzielenie z pakietu na dwa osobne zadania: </w:t>
      </w:r>
    </w:p>
    <w:p w:rsidR="00E15971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Pakiet 1</w:t>
      </w:r>
    </w:p>
    <w:p w:rsidR="00EA1F46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Amoxicillinum + Acidum Clavulanicum 600mg</w:t>
      </w:r>
    </w:p>
    <w:p w:rsidR="00EA1F46" w:rsidRDefault="00EA1F46" w:rsidP="00EA1F46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Amoxi</w:t>
      </w:r>
      <w:r>
        <w:rPr>
          <w:rFonts w:cs="Times New Roman"/>
          <w:sz w:val="16"/>
          <w:szCs w:val="16"/>
        </w:rPr>
        <w:t>cillinum + Acidum Clavulanicum 12</w:t>
      </w:r>
      <w:r>
        <w:rPr>
          <w:rFonts w:cs="Times New Roman"/>
          <w:sz w:val="16"/>
          <w:szCs w:val="16"/>
        </w:rPr>
        <w:t>00mg</w:t>
      </w:r>
    </w:p>
    <w:p w:rsidR="00EA1F46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A1F46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Pakiet 2</w:t>
      </w:r>
    </w:p>
    <w:p w:rsidR="00EA1F46" w:rsidRPr="009F2B27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Nelarabine fiol. 5 mg/ml a 50 ml x 6 – roztwór do infuzji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>Odpowiedź:  Zamawiający podtrzymuje zapisy siwz.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Pozostałe zapisy siwz pozostają bez zmian.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F2B27" w:rsidRDefault="00737E97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F2B27" w:rsidRDefault="00737E97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9F2B27" w:rsidRDefault="00E46F78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  <w:t>Z-ca Dyrektora ds.</w:t>
      </w:r>
      <w:r w:rsidR="00737E97" w:rsidRPr="009F2B27">
        <w:rPr>
          <w:rFonts w:cs="Times New Roman"/>
          <w:sz w:val="16"/>
          <w:szCs w:val="16"/>
        </w:rPr>
        <w:t xml:space="preserve"> Lecznictwa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="00737E97" w:rsidRPr="009F2B27">
        <w:rPr>
          <w:rFonts w:cs="Times New Roman"/>
          <w:sz w:val="16"/>
          <w:szCs w:val="16"/>
        </w:rPr>
        <w:t>lek.  med. Andrzej Bałaga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9F2B27" w:rsidRDefault="00BA1F73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Default="00CC1D65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2016-09-06T10:31:00Z</cp:lastPrinted>
  <dcterms:created xsi:type="dcterms:W3CDTF">2016-09-06T10:31:00Z</dcterms:created>
  <dcterms:modified xsi:type="dcterms:W3CDTF">2016-09-06T10:31:00Z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