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A6" w:rsidRPr="008F43DC" w:rsidRDefault="00C114A6" w:rsidP="005A1AC3">
      <w:pPr>
        <w:spacing w:after="0" w:line="240" w:lineRule="auto"/>
        <w:rPr>
          <w:rFonts w:cs="Tahoma"/>
          <w:sz w:val="16"/>
          <w:szCs w:val="16"/>
        </w:rPr>
      </w:pPr>
      <w:r w:rsidRPr="008F43DC">
        <w:rPr>
          <w:rFonts w:cs="Tahoma"/>
          <w:sz w:val="16"/>
          <w:szCs w:val="16"/>
        </w:rPr>
        <w:t>Uniwersytecki Szpital Dziecięcy w Krakowie</w:t>
      </w:r>
    </w:p>
    <w:p w:rsidR="00C114A6" w:rsidRPr="008F43DC" w:rsidRDefault="00C114A6" w:rsidP="005A1AC3">
      <w:pPr>
        <w:spacing w:after="0" w:line="240" w:lineRule="auto"/>
        <w:rPr>
          <w:rFonts w:cs="Tahoma"/>
          <w:sz w:val="16"/>
          <w:szCs w:val="16"/>
        </w:rPr>
      </w:pPr>
      <w:r w:rsidRPr="008F43DC">
        <w:rPr>
          <w:rFonts w:cs="Tahoma"/>
          <w:sz w:val="16"/>
          <w:szCs w:val="16"/>
        </w:rPr>
        <w:t>ul. Wielicka 265, 30-663 Kraków</w:t>
      </w:r>
    </w:p>
    <w:p w:rsidR="00C114A6" w:rsidRPr="008F43DC" w:rsidRDefault="00C114A6" w:rsidP="005A1AC3">
      <w:pPr>
        <w:spacing w:after="0" w:line="240" w:lineRule="auto"/>
        <w:rPr>
          <w:rFonts w:cs="Tahoma"/>
          <w:sz w:val="16"/>
          <w:szCs w:val="16"/>
        </w:rPr>
      </w:pPr>
      <w:r w:rsidRPr="008F43DC">
        <w:rPr>
          <w:rFonts w:cs="Tahoma"/>
          <w:sz w:val="16"/>
          <w:szCs w:val="16"/>
        </w:rPr>
        <w:t>Tel: 012 658-20-11; fax 012 658-10-81</w:t>
      </w:r>
    </w:p>
    <w:p w:rsidR="00C114A6" w:rsidRPr="00E46F78" w:rsidRDefault="00C114A6" w:rsidP="005A1AC3">
      <w:pPr>
        <w:spacing w:after="0" w:line="240" w:lineRule="auto"/>
        <w:rPr>
          <w:rFonts w:cs="Tahoma"/>
          <w:sz w:val="18"/>
          <w:szCs w:val="18"/>
        </w:rPr>
      </w:pPr>
      <w:r w:rsidRPr="008F43DC">
        <w:rPr>
          <w:rFonts w:cs="Tahoma"/>
          <w:sz w:val="16"/>
          <w:szCs w:val="16"/>
        </w:rPr>
        <w:t xml:space="preserve">Regon </w:t>
      </w:r>
      <w:r w:rsidRPr="008F43DC">
        <w:rPr>
          <w:rFonts w:cs="Tahoma"/>
          <w:color w:val="000000"/>
          <w:sz w:val="16"/>
          <w:szCs w:val="16"/>
        </w:rPr>
        <w:t>351375886</w:t>
      </w:r>
      <w:r w:rsidRPr="008F43DC">
        <w:rPr>
          <w:rFonts w:cs="Tahoma"/>
          <w:sz w:val="16"/>
          <w:szCs w:val="16"/>
        </w:rPr>
        <w:t xml:space="preserve"> NIP 679-252-57-95</w:t>
      </w:r>
    </w:p>
    <w:p w:rsidR="00C114A6" w:rsidRPr="007E5DAB" w:rsidRDefault="00C114A6" w:rsidP="005A1AC3">
      <w:pPr>
        <w:spacing w:after="0" w:line="240" w:lineRule="auto"/>
        <w:jc w:val="right"/>
        <w:rPr>
          <w:rFonts w:cs="Tahoma"/>
          <w:sz w:val="18"/>
          <w:szCs w:val="18"/>
        </w:rPr>
      </w:pPr>
      <w:r w:rsidRPr="007E5DAB">
        <w:rPr>
          <w:rFonts w:cs="Tahoma"/>
          <w:sz w:val="18"/>
          <w:szCs w:val="18"/>
        </w:rPr>
        <w:t xml:space="preserve">Kraków, </w:t>
      </w:r>
      <w:r w:rsidR="00C1674B">
        <w:rPr>
          <w:rFonts w:cs="Tahoma"/>
          <w:sz w:val="18"/>
          <w:szCs w:val="18"/>
        </w:rPr>
        <w:t>30</w:t>
      </w:r>
      <w:r w:rsidR="00C508E9" w:rsidRPr="007E5DAB">
        <w:rPr>
          <w:rFonts w:cs="Tahoma"/>
          <w:sz w:val="18"/>
          <w:szCs w:val="18"/>
        </w:rPr>
        <w:t>.0</w:t>
      </w:r>
      <w:r w:rsidR="002D1D8E" w:rsidRPr="007E5DAB">
        <w:rPr>
          <w:rFonts w:cs="Tahoma"/>
          <w:sz w:val="18"/>
          <w:szCs w:val="18"/>
        </w:rPr>
        <w:t>5</w:t>
      </w:r>
      <w:r w:rsidR="008F43DC" w:rsidRPr="007E5DAB">
        <w:rPr>
          <w:rFonts w:cs="Tahoma"/>
          <w:sz w:val="18"/>
          <w:szCs w:val="18"/>
        </w:rPr>
        <w:t>.2016</w:t>
      </w:r>
    </w:p>
    <w:p w:rsidR="00C114A6" w:rsidRPr="007E5DAB" w:rsidRDefault="00C114A6" w:rsidP="005A1AC3">
      <w:pPr>
        <w:spacing w:after="0" w:line="240" w:lineRule="auto"/>
        <w:jc w:val="both"/>
        <w:rPr>
          <w:rFonts w:cs="Tahoma"/>
          <w:sz w:val="18"/>
          <w:szCs w:val="18"/>
        </w:rPr>
      </w:pPr>
    </w:p>
    <w:p w:rsidR="00C114A6" w:rsidRPr="007E5DAB" w:rsidRDefault="00C114A6" w:rsidP="005A1AC3">
      <w:pPr>
        <w:spacing w:after="0" w:line="240" w:lineRule="auto"/>
        <w:jc w:val="both"/>
        <w:rPr>
          <w:rFonts w:cs="Tahoma"/>
          <w:sz w:val="18"/>
          <w:szCs w:val="18"/>
        </w:rPr>
      </w:pPr>
      <w:r w:rsidRPr="007E5DAB">
        <w:rPr>
          <w:rFonts w:cs="Tahoma"/>
          <w:sz w:val="18"/>
          <w:szCs w:val="18"/>
        </w:rPr>
        <w:t>EZP-271-2/</w:t>
      </w:r>
      <w:r w:rsidR="00B21BC6">
        <w:rPr>
          <w:rFonts w:cs="Tahoma"/>
          <w:sz w:val="18"/>
          <w:szCs w:val="18"/>
        </w:rPr>
        <w:t>54</w:t>
      </w:r>
      <w:r w:rsidRPr="007E5DAB">
        <w:rPr>
          <w:rFonts w:cs="Tahoma"/>
          <w:sz w:val="18"/>
          <w:szCs w:val="18"/>
        </w:rPr>
        <w:t>/201</w:t>
      </w:r>
      <w:r w:rsidR="00C508E9" w:rsidRPr="007E5DAB">
        <w:rPr>
          <w:rFonts w:cs="Tahoma"/>
          <w:sz w:val="18"/>
          <w:szCs w:val="18"/>
        </w:rPr>
        <w:t>6</w:t>
      </w:r>
      <w:r w:rsidR="00656CB2">
        <w:rPr>
          <w:rFonts w:cs="Tahoma"/>
          <w:sz w:val="18"/>
          <w:szCs w:val="18"/>
        </w:rPr>
        <w:t>/p-1</w:t>
      </w:r>
    </w:p>
    <w:p w:rsidR="00C508E9" w:rsidRPr="007E5DAB" w:rsidRDefault="00C508E9" w:rsidP="005A1AC3">
      <w:pPr>
        <w:keepNext/>
        <w:spacing w:after="0" w:line="240" w:lineRule="auto"/>
        <w:jc w:val="center"/>
        <w:outlineLvl w:val="0"/>
        <w:rPr>
          <w:rFonts w:eastAsia="Times New Roman" w:cs="Arial"/>
          <w:b/>
          <w:bCs/>
          <w:sz w:val="18"/>
          <w:szCs w:val="18"/>
          <w:u w:val="single"/>
        </w:rPr>
      </w:pPr>
    </w:p>
    <w:p w:rsidR="00E46F78" w:rsidRPr="007E5DAB" w:rsidRDefault="00E46F78" w:rsidP="005A1AC3">
      <w:pPr>
        <w:keepNext/>
        <w:spacing w:after="0" w:line="240" w:lineRule="auto"/>
        <w:jc w:val="center"/>
        <w:outlineLvl w:val="0"/>
        <w:rPr>
          <w:rFonts w:eastAsia="Times New Roman" w:cs="Arial"/>
          <w:b/>
          <w:bCs/>
          <w:sz w:val="18"/>
          <w:szCs w:val="18"/>
          <w:u w:val="single"/>
        </w:rPr>
      </w:pPr>
    </w:p>
    <w:p w:rsidR="00EF778C" w:rsidRPr="007E5DAB" w:rsidRDefault="00EF778C" w:rsidP="005A1AC3">
      <w:pPr>
        <w:spacing w:after="0" w:line="240" w:lineRule="auto"/>
        <w:jc w:val="both"/>
        <w:rPr>
          <w:rFonts w:eastAsia="Times New Roman" w:cs="Arial"/>
          <w:sz w:val="18"/>
          <w:szCs w:val="18"/>
        </w:rPr>
      </w:pPr>
    </w:p>
    <w:p w:rsidR="00766A3F" w:rsidRPr="00CA6CFA" w:rsidRDefault="00EF778C" w:rsidP="005A1AC3">
      <w:pPr>
        <w:spacing w:after="0" w:line="240" w:lineRule="auto"/>
        <w:jc w:val="both"/>
        <w:rPr>
          <w:rFonts w:eastAsia="Times New Roman" w:cs="Arial"/>
          <w:sz w:val="18"/>
          <w:szCs w:val="18"/>
        </w:rPr>
      </w:pPr>
      <w:r w:rsidRPr="00CA6CFA">
        <w:rPr>
          <w:rFonts w:eastAsia="Times New Roman" w:cs="Arial"/>
          <w:sz w:val="18"/>
          <w:szCs w:val="18"/>
        </w:rPr>
        <w:t xml:space="preserve">Dotyczy: </w:t>
      </w:r>
      <w:r w:rsidR="006D14B9" w:rsidRPr="00CA6CFA">
        <w:rPr>
          <w:rFonts w:eastAsia="Times New Roman" w:cs="Arial"/>
          <w:sz w:val="18"/>
          <w:szCs w:val="18"/>
        </w:rPr>
        <w:t xml:space="preserve">przetargu nieograniczonego na </w:t>
      </w:r>
      <w:r w:rsidR="00766A3F" w:rsidRPr="00CA6CFA">
        <w:rPr>
          <w:rFonts w:eastAsia="Times New Roman" w:cs="Arial"/>
          <w:sz w:val="18"/>
          <w:szCs w:val="18"/>
        </w:rPr>
        <w:t xml:space="preserve">dostawę </w:t>
      </w:r>
      <w:r w:rsidR="008A2F30">
        <w:rPr>
          <w:rFonts w:eastAsia="Times New Roman" w:cs="Arial"/>
          <w:sz w:val="18"/>
          <w:szCs w:val="18"/>
        </w:rPr>
        <w:t>czujników do pulsoksymetrów</w:t>
      </w:r>
      <w:r w:rsidR="00C508E9" w:rsidRPr="00CA6CFA">
        <w:rPr>
          <w:sz w:val="18"/>
          <w:szCs w:val="18"/>
        </w:rPr>
        <w:t xml:space="preserve"> </w:t>
      </w:r>
      <w:r w:rsidR="00BD1DF4" w:rsidRPr="00CA6CFA">
        <w:rPr>
          <w:rFonts w:eastAsia="Times New Roman" w:cs="Arial"/>
          <w:sz w:val="18"/>
          <w:szCs w:val="18"/>
        </w:rPr>
        <w:t>znak sprawy: EZP-271-</w:t>
      </w:r>
      <w:r w:rsidR="003409EE" w:rsidRPr="00CA6CFA">
        <w:rPr>
          <w:rFonts w:eastAsia="Times New Roman" w:cs="Arial"/>
          <w:sz w:val="18"/>
          <w:szCs w:val="18"/>
        </w:rPr>
        <w:t>2/</w:t>
      </w:r>
      <w:r w:rsidR="00B21BC6">
        <w:rPr>
          <w:rFonts w:eastAsia="Times New Roman" w:cs="Arial"/>
          <w:sz w:val="18"/>
          <w:szCs w:val="18"/>
        </w:rPr>
        <w:t>54</w:t>
      </w:r>
      <w:r w:rsidR="00C508E9" w:rsidRPr="00CA6CFA">
        <w:rPr>
          <w:rFonts w:eastAsia="Times New Roman" w:cs="Arial"/>
          <w:sz w:val="18"/>
          <w:szCs w:val="18"/>
        </w:rPr>
        <w:t>/2016</w:t>
      </w:r>
      <w:r w:rsidR="00656CB2">
        <w:rPr>
          <w:rFonts w:eastAsia="Times New Roman" w:cs="Arial"/>
          <w:sz w:val="18"/>
          <w:szCs w:val="18"/>
        </w:rPr>
        <w:t xml:space="preserve"> pismo 1</w:t>
      </w:r>
    </w:p>
    <w:p w:rsidR="00EF778C" w:rsidRPr="00CA6CFA" w:rsidRDefault="00EF778C" w:rsidP="005A1AC3">
      <w:pPr>
        <w:spacing w:after="0" w:line="240" w:lineRule="auto"/>
        <w:jc w:val="both"/>
        <w:rPr>
          <w:rFonts w:eastAsia="Times New Roman" w:cs="Arial"/>
          <w:sz w:val="18"/>
          <w:szCs w:val="18"/>
        </w:rPr>
      </w:pPr>
    </w:p>
    <w:p w:rsidR="009B5FAE" w:rsidRPr="00CA6CFA" w:rsidRDefault="009B5FAE" w:rsidP="005A1AC3">
      <w:pPr>
        <w:spacing w:after="0" w:line="240" w:lineRule="auto"/>
        <w:jc w:val="both"/>
        <w:rPr>
          <w:rFonts w:eastAsia="Times New Roman" w:cs="Arial"/>
          <w:sz w:val="18"/>
          <w:szCs w:val="18"/>
        </w:rPr>
      </w:pPr>
    </w:p>
    <w:p w:rsidR="00B21BC6" w:rsidRDefault="00B21BC6" w:rsidP="00896C0A">
      <w:pPr>
        <w:spacing w:after="0" w:line="240" w:lineRule="auto"/>
        <w:jc w:val="both"/>
        <w:rPr>
          <w:rFonts w:eastAsia="Times New Roman" w:cs="Arial"/>
          <w:sz w:val="18"/>
          <w:szCs w:val="18"/>
        </w:rPr>
      </w:pPr>
      <w:r>
        <w:rPr>
          <w:rFonts w:eastAsia="Times New Roman" w:cs="Arial"/>
          <w:sz w:val="18"/>
          <w:szCs w:val="18"/>
        </w:rPr>
        <w:t>W związku z zapytaniami Wykonawców, Zamawiający wyjaśnia:</w:t>
      </w:r>
    </w:p>
    <w:p w:rsidR="00B21BC6" w:rsidRDefault="00B21BC6" w:rsidP="00896C0A">
      <w:pPr>
        <w:spacing w:after="0" w:line="240" w:lineRule="auto"/>
        <w:jc w:val="both"/>
        <w:rPr>
          <w:rFonts w:eastAsia="Times New Roman" w:cs="Arial"/>
          <w:sz w:val="18"/>
          <w:szCs w:val="18"/>
        </w:rPr>
      </w:pPr>
    </w:p>
    <w:p w:rsidR="00B21BC6" w:rsidRDefault="00B21BC6" w:rsidP="00896C0A">
      <w:pPr>
        <w:spacing w:after="0" w:line="240" w:lineRule="auto"/>
        <w:jc w:val="both"/>
        <w:rPr>
          <w:rFonts w:eastAsia="Times New Roman" w:cs="Arial"/>
          <w:sz w:val="18"/>
          <w:szCs w:val="18"/>
        </w:rPr>
      </w:pPr>
      <w:r>
        <w:rPr>
          <w:rFonts w:eastAsia="Times New Roman" w:cs="Arial"/>
          <w:sz w:val="18"/>
          <w:szCs w:val="18"/>
        </w:rPr>
        <w:t>Pytanie 1 dotyczy SIWZ poz. 8.5.3.</w:t>
      </w:r>
    </w:p>
    <w:p w:rsidR="000D7DF5" w:rsidRDefault="00B21BC6" w:rsidP="00896C0A">
      <w:pPr>
        <w:spacing w:after="0" w:line="240" w:lineRule="auto"/>
        <w:jc w:val="both"/>
        <w:rPr>
          <w:rFonts w:eastAsia="Times New Roman" w:cs="Arial"/>
          <w:sz w:val="18"/>
          <w:szCs w:val="18"/>
        </w:rPr>
      </w:pPr>
      <w:r>
        <w:rPr>
          <w:rFonts w:eastAsia="Times New Roman" w:cs="Arial"/>
          <w:sz w:val="18"/>
          <w:szCs w:val="18"/>
        </w:rPr>
        <w:t>Prosimy o potwierdzenie, że Zamawiający nie wymaga próbek do postepowania w przypadku składnia oferty na czujniki firmy Covidien w niniejszym postępowaniu, jednocześnie przyznając ofercie składającej czujniki w/w producenta (tj. firmie Covidien) maksymalną ilość punktów w ocenie walorów użytkowych – 40%. Powyższe powoduje, że w/w producent jest traktowany priorytetowa, gdyż nie ponosi kosztów, które ponoszą inni wykonawcy składający ofertę. Czy Zamawiający dokonywać będzie więc oceny na podstawie czujników posiadanych przez Szpital, przenosząc więc część kosztów składania oferty na Zamawiającego?</w:t>
      </w:r>
    </w:p>
    <w:p w:rsidR="008B1A02" w:rsidRDefault="00B21BC6" w:rsidP="00896C0A">
      <w:pPr>
        <w:spacing w:after="0" w:line="240" w:lineRule="auto"/>
        <w:jc w:val="both"/>
        <w:rPr>
          <w:rFonts w:eastAsia="Times New Roman" w:cs="Arial"/>
          <w:b/>
          <w:sz w:val="18"/>
          <w:szCs w:val="18"/>
        </w:rPr>
      </w:pPr>
      <w:r w:rsidRPr="00B41510">
        <w:rPr>
          <w:rFonts w:eastAsia="Times New Roman" w:cs="Arial"/>
          <w:b/>
          <w:sz w:val="18"/>
          <w:szCs w:val="18"/>
        </w:rPr>
        <w:t>Odpowiedź:</w:t>
      </w:r>
    </w:p>
    <w:p w:rsidR="00B21BC6" w:rsidRPr="00C1674B" w:rsidRDefault="00B21BC6" w:rsidP="00896C0A">
      <w:pPr>
        <w:spacing w:after="0" w:line="240" w:lineRule="auto"/>
        <w:jc w:val="both"/>
        <w:rPr>
          <w:rFonts w:eastAsia="Times New Roman" w:cs="Arial"/>
          <w:b/>
          <w:sz w:val="18"/>
          <w:szCs w:val="18"/>
        </w:rPr>
      </w:pPr>
      <w:r w:rsidRPr="00C1674B">
        <w:rPr>
          <w:rFonts w:eastAsia="Times New Roman" w:cs="Arial"/>
          <w:b/>
          <w:sz w:val="18"/>
          <w:szCs w:val="18"/>
        </w:rPr>
        <w:t>Zamawiający  uzupełnia zapis dotyczący kryterium oceny ofert – OCENA WALORÓW UŻYTKOWYCH-</w:t>
      </w:r>
    </w:p>
    <w:p w:rsidR="00B41510" w:rsidRPr="00C1674B" w:rsidRDefault="00B21BC6" w:rsidP="00B41510">
      <w:pPr>
        <w:spacing w:after="0" w:line="240" w:lineRule="auto"/>
        <w:jc w:val="both"/>
        <w:rPr>
          <w:rFonts w:cs="Times New Roman"/>
          <w:b/>
          <w:sz w:val="18"/>
          <w:szCs w:val="18"/>
        </w:rPr>
      </w:pPr>
      <w:r w:rsidRPr="00C1674B">
        <w:rPr>
          <w:rFonts w:eastAsia="Times New Roman" w:cs="Arial"/>
          <w:b/>
          <w:sz w:val="18"/>
          <w:szCs w:val="18"/>
        </w:rPr>
        <w:t>aktualne brzmienie:</w:t>
      </w:r>
      <w:r w:rsidR="00B41510" w:rsidRPr="00C1674B">
        <w:rPr>
          <w:rFonts w:cs="Times New Roman"/>
          <w:b/>
          <w:sz w:val="18"/>
          <w:szCs w:val="18"/>
        </w:rPr>
        <w:t xml:space="preserve"> </w:t>
      </w:r>
    </w:p>
    <w:p w:rsidR="00B41510" w:rsidRPr="00C1674B" w:rsidRDefault="00B41510" w:rsidP="00B41510">
      <w:pPr>
        <w:spacing w:after="0" w:line="240" w:lineRule="auto"/>
        <w:jc w:val="both"/>
        <w:rPr>
          <w:rFonts w:cs="Times New Roman"/>
          <w:b/>
          <w:sz w:val="18"/>
          <w:szCs w:val="18"/>
        </w:rPr>
      </w:pPr>
      <w:r w:rsidRPr="00C1674B">
        <w:rPr>
          <w:rFonts w:cs="Times New Roman"/>
          <w:b/>
          <w:sz w:val="18"/>
          <w:szCs w:val="18"/>
        </w:rPr>
        <w:t>Oferta na czujniki producenta COVIDIEN zawierająca dodatkowo oświadczenie, że zaoferowane czujniki nie zostały zmienione w stosunku do czujników dotychczas stosowanych w Uniwersyteckim Szpitalu Dziecięcym w Krakowie  otrzyma 40 pkt. pozostałe oferty oceniane będą zgodnie z wzorem:</w:t>
      </w:r>
    </w:p>
    <w:p w:rsidR="00B21BC6" w:rsidRPr="00C1674B" w:rsidRDefault="00B21BC6" w:rsidP="00B21BC6">
      <w:pPr>
        <w:widowControl w:val="0"/>
        <w:suppressAutoHyphens/>
        <w:spacing w:after="0" w:line="240" w:lineRule="auto"/>
        <w:jc w:val="center"/>
        <w:rPr>
          <w:rFonts w:ascii="Calibri" w:eastAsia="Lucida Sans Unicode" w:hAnsi="Calibri"/>
          <w:b/>
          <w:kern w:val="1"/>
          <w:sz w:val="18"/>
          <w:szCs w:val="18"/>
        </w:rPr>
      </w:pPr>
      <w:r w:rsidRPr="00C1674B">
        <w:rPr>
          <w:rFonts w:ascii="Calibri" w:eastAsia="Lucida Sans Unicode" w:hAnsi="Calibri"/>
          <w:b/>
          <w:kern w:val="1"/>
          <w:sz w:val="18"/>
          <w:szCs w:val="18"/>
        </w:rPr>
        <w:t>Ilość punktów uzyskana przez badaną ofertę/  ilość punktów oferty najkorzystniejszej  x 100 pkt x 40%</w:t>
      </w:r>
    </w:p>
    <w:p w:rsidR="00B21BC6" w:rsidRPr="00C1674B" w:rsidRDefault="00B21BC6" w:rsidP="00B21BC6">
      <w:pPr>
        <w:widowControl w:val="0"/>
        <w:suppressAutoHyphens/>
        <w:spacing w:after="0" w:line="240" w:lineRule="auto"/>
        <w:rPr>
          <w:rFonts w:ascii="Calibri" w:eastAsia="Lucida Sans Unicode" w:hAnsi="Calibri"/>
          <w:b/>
          <w:kern w:val="1"/>
          <w:sz w:val="18"/>
          <w:szCs w:val="18"/>
        </w:rPr>
      </w:pPr>
      <w:r w:rsidRPr="00C1674B">
        <w:rPr>
          <w:rFonts w:ascii="Calibri" w:eastAsia="Lucida Sans Unicode" w:hAnsi="Calibri"/>
          <w:b/>
          <w:kern w:val="1"/>
          <w:sz w:val="18"/>
          <w:szCs w:val="18"/>
        </w:rPr>
        <w:t>(ocena dokonana będzie przez personel medyczny</w:t>
      </w:r>
    </w:p>
    <w:p w:rsidR="00B21BC6" w:rsidRPr="00C1674B" w:rsidRDefault="00B21BC6" w:rsidP="00B21BC6">
      <w:pPr>
        <w:widowControl w:val="0"/>
        <w:suppressAutoHyphens/>
        <w:spacing w:after="0" w:line="240" w:lineRule="auto"/>
        <w:rPr>
          <w:rFonts w:ascii="Calibri" w:eastAsia="Lucida Sans Unicode" w:hAnsi="Calibri" w:cs="Arial"/>
          <w:b/>
          <w:color w:val="000000"/>
          <w:kern w:val="1"/>
          <w:sz w:val="18"/>
          <w:szCs w:val="18"/>
        </w:rPr>
      </w:pPr>
      <w:r w:rsidRPr="00C1674B">
        <w:rPr>
          <w:rFonts w:ascii="Calibri" w:eastAsia="Lucida Sans Unicode" w:hAnsi="Calibri" w:cs="Arial"/>
          <w:b/>
          <w:color w:val="000000"/>
          <w:kern w:val="1"/>
          <w:sz w:val="18"/>
          <w:szCs w:val="18"/>
        </w:rPr>
        <w:t>Pozycja 1-8</w:t>
      </w:r>
    </w:p>
    <w:p w:rsidR="00B21BC6" w:rsidRPr="00C1674B" w:rsidRDefault="00B21BC6" w:rsidP="00B21BC6">
      <w:pPr>
        <w:widowControl w:val="0"/>
        <w:numPr>
          <w:ilvl w:val="0"/>
          <w:numId w:val="13"/>
        </w:numPr>
        <w:suppressAutoHyphens/>
        <w:spacing w:after="0" w:line="240" w:lineRule="auto"/>
        <w:rPr>
          <w:rFonts w:ascii="Calibri" w:eastAsia="Lucida Sans Unicode" w:hAnsi="Calibri" w:cs="Arial"/>
          <w:b/>
          <w:color w:val="000000"/>
          <w:kern w:val="1"/>
          <w:sz w:val="18"/>
          <w:szCs w:val="18"/>
        </w:rPr>
      </w:pPr>
      <w:r w:rsidRPr="00C1674B">
        <w:rPr>
          <w:rFonts w:ascii="Calibri" w:eastAsia="Lucida Sans Unicode" w:hAnsi="Calibri" w:cs="Arial"/>
          <w:b/>
          <w:color w:val="000000"/>
          <w:kern w:val="1"/>
          <w:sz w:val="18"/>
          <w:szCs w:val="18"/>
        </w:rPr>
        <w:t>Łatwość i trwałość mocowania czujnika – 0-30</w:t>
      </w:r>
    </w:p>
    <w:p w:rsidR="00B21BC6" w:rsidRPr="00C1674B" w:rsidRDefault="00B21BC6" w:rsidP="00B21BC6">
      <w:pPr>
        <w:widowControl w:val="0"/>
        <w:numPr>
          <w:ilvl w:val="0"/>
          <w:numId w:val="13"/>
        </w:numPr>
        <w:suppressAutoHyphens/>
        <w:spacing w:after="0" w:line="240" w:lineRule="auto"/>
        <w:rPr>
          <w:rFonts w:ascii="Calibri" w:eastAsia="Lucida Sans Unicode" w:hAnsi="Calibri" w:cs="Arial"/>
          <w:b/>
          <w:color w:val="000000"/>
          <w:kern w:val="1"/>
          <w:sz w:val="18"/>
          <w:szCs w:val="18"/>
        </w:rPr>
      </w:pPr>
      <w:r w:rsidRPr="00C1674B">
        <w:rPr>
          <w:rFonts w:ascii="Calibri" w:eastAsia="Lucida Sans Unicode" w:hAnsi="Calibri" w:cs="Arial"/>
          <w:b/>
          <w:color w:val="000000"/>
          <w:kern w:val="1"/>
          <w:sz w:val="18"/>
          <w:szCs w:val="18"/>
        </w:rPr>
        <w:t>Precyzyjność pomiarów – 0-30</w:t>
      </w:r>
    </w:p>
    <w:p w:rsidR="00B21BC6" w:rsidRPr="00C1674B" w:rsidRDefault="00B21BC6" w:rsidP="00B21BC6">
      <w:pPr>
        <w:widowControl w:val="0"/>
        <w:numPr>
          <w:ilvl w:val="0"/>
          <w:numId w:val="13"/>
        </w:numPr>
        <w:suppressAutoHyphens/>
        <w:spacing w:after="0" w:line="240" w:lineRule="auto"/>
        <w:rPr>
          <w:rFonts w:ascii="Calibri" w:eastAsia="Lucida Sans Unicode" w:hAnsi="Calibri" w:cs="Arial"/>
          <w:b/>
          <w:color w:val="000000"/>
          <w:kern w:val="1"/>
          <w:sz w:val="18"/>
          <w:szCs w:val="18"/>
        </w:rPr>
      </w:pPr>
      <w:r w:rsidRPr="00C1674B">
        <w:rPr>
          <w:rFonts w:ascii="Calibri" w:eastAsia="Lucida Sans Unicode" w:hAnsi="Calibri" w:cs="Arial"/>
          <w:b/>
          <w:color w:val="000000"/>
          <w:kern w:val="1"/>
          <w:sz w:val="18"/>
          <w:szCs w:val="18"/>
        </w:rPr>
        <w:t>Kompatybilność sensora z technologią OxiMAX – 0-30</w:t>
      </w:r>
    </w:p>
    <w:p w:rsidR="00B21BC6" w:rsidRPr="00C1674B" w:rsidRDefault="00B21BC6" w:rsidP="00B21BC6">
      <w:pPr>
        <w:widowControl w:val="0"/>
        <w:numPr>
          <w:ilvl w:val="0"/>
          <w:numId w:val="13"/>
        </w:numPr>
        <w:suppressAutoHyphens/>
        <w:spacing w:after="0" w:line="240" w:lineRule="auto"/>
        <w:rPr>
          <w:rFonts w:ascii="Calibri" w:eastAsia="Lucida Sans Unicode" w:hAnsi="Calibri" w:cs="Arial"/>
          <w:b/>
          <w:color w:val="000000"/>
          <w:kern w:val="1"/>
          <w:sz w:val="18"/>
          <w:szCs w:val="18"/>
        </w:rPr>
      </w:pPr>
      <w:r w:rsidRPr="00C1674B">
        <w:rPr>
          <w:rFonts w:ascii="Calibri" w:eastAsia="Lucida Sans Unicode" w:hAnsi="Calibri" w:cs="Arial"/>
          <w:b/>
          <w:color w:val="000000"/>
          <w:kern w:val="1"/>
          <w:sz w:val="18"/>
          <w:szCs w:val="18"/>
        </w:rPr>
        <w:t>Trwałość opakowania jednostkowego chroniącego przed uszkodzeniem i łatwość otwierania – 0-10</w:t>
      </w:r>
    </w:p>
    <w:p w:rsidR="00B21BC6" w:rsidRPr="00C1674B" w:rsidRDefault="00B21BC6" w:rsidP="00B21BC6">
      <w:pPr>
        <w:widowControl w:val="0"/>
        <w:suppressAutoHyphens/>
        <w:spacing w:after="0" w:line="240" w:lineRule="auto"/>
        <w:rPr>
          <w:rFonts w:ascii="Calibri" w:eastAsia="Lucida Sans Unicode" w:hAnsi="Calibri" w:cs="Arial"/>
          <w:b/>
          <w:color w:val="000000"/>
          <w:kern w:val="1"/>
          <w:sz w:val="18"/>
          <w:szCs w:val="18"/>
        </w:rPr>
      </w:pPr>
      <w:r w:rsidRPr="00C1674B">
        <w:rPr>
          <w:rFonts w:ascii="Calibri" w:eastAsia="Lucida Sans Unicode" w:hAnsi="Calibri" w:cs="Arial"/>
          <w:b/>
          <w:color w:val="000000"/>
          <w:kern w:val="1"/>
          <w:sz w:val="18"/>
          <w:szCs w:val="18"/>
        </w:rPr>
        <w:t>Pozycja 9-11</w:t>
      </w:r>
    </w:p>
    <w:p w:rsidR="00B21BC6" w:rsidRPr="00C1674B" w:rsidRDefault="00B21BC6" w:rsidP="00B21BC6">
      <w:pPr>
        <w:widowControl w:val="0"/>
        <w:numPr>
          <w:ilvl w:val="0"/>
          <w:numId w:val="14"/>
        </w:numPr>
        <w:suppressAutoHyphens/>
        <w:spacing w:after="0" w:line="240" w:lineRule="auto"/>
        <w:ind w:left="796" w:hanging="425"/>
        <w:rPr>
          <w:rFonts w:ascii="Calibri" w:eastAsia="Lucida Sans Unicode" w:hAnsi="Calibri" w:cs="Arial"/>
          <w:b/>
          <w:color w:val="000000"/>
          <w:kern w:val="1"/>
          <w:sz w:val="18"/>
          <w:szCs w:val="18"/>
        </w:rPr>
      </w:pPr>
      <w:r w:rsidRPr="00C1674B">
        <w:rPr>
          <w:rFonts w:ascii="Calibri" w:eastAsia="Lucida Sans Unicode" w:hAnsi="Calibri" w:cs="Arial"/>
          <w:b/>
          <w:color w:val="000000"/>
          <w:kern w:val="1"/>
          <w:sz w:val="18"/>
          <w:szCs w:val="18"/>
        </w:rPr>
        <w:t>łatwość i trwałość mocowania czujnika 0-45</w:t>
      </w:r>
    </w:p>
    <w:p w:rsidR="00B21BC6" w:rsidRPr="00C1674B" w:rsidRDefault="00B21BC6" w:rsidP="00B21BC6">
      <w:pPr>
        <w:widowControl w:val="0"/>
        <w:numPr>
          <w:ilvl w:val="0"/>
          <w:numId w:val="14"/>
        </w:numPr>
        <w:suppressAutoHyphens/>
        <w:spacing w:after="0" w:line="240" w:lineRule="auto"/>
        <w:ind w:left="796" w:hanging="425"/>
        <w:rPr>
          <w:rFonts w:ascii="Calibri" w:eastAsia="Lucida Sans Unicode" w:hAnsi="Calibri" w:cs="Arial"/>
          <w:b/>
          <w:color w:val="000000"/>
          <w:kern w:val="1"/>
          <w:sz w:val="18"/>
          <w:szCs w:val="18"/>
        </w:rPr>
      </w:pPr>
      <w:r w:rsidRPr="00C1674B">
        <w:rPr>
          <w:rFonts w:ascii="Calibri" w:eastAsia="Lucida Sans Unicode" w:hAnsi="Calibri" w:cs="Arial"/>
          <w:b/>
          <w:color w:val="000000"/>
          <w:kern w:val="1"/>
          <w:sz w:val="18"/>
          <w:szCs w:val="18"/>
        </w:rPr>
        <w:t>Precyzyjność pomiarów – 0-45</w:t>
      </w:r>
    </w:p>
    <w:p w:rsidR="00B21BC6" w:rsidRPr="00C1674B" w:rsidRDefault="00B21BC6" w:rsidP="00B21BC6">
      <w:pPr>
        <w:widowControl w:val="0"/>
        <w:numPr>
          <w:ilvl w:val="0"/>
          <w:numId w:val="14"/>
        </w:numPr>
        <w:suppressAutoHyphens/>
        <w:spacing w:after="0" w:line="240" w:lineRule="auto"/>
        <w:ind w:left="796" w:hanging="425"/>
        <w:rPr>
          <w:rFonts w:ascii="Calibri" w:eastAsia="Lucida Sans Unicode" w:hAnsi="Calibri" w:cs="Arial"/>
          <w:b/>
          <w:color w:val="000000"/>
          <w:kern w:val="1"/>
          <w:sz w:val="18"/>
          <w:szCs w:val="18"/>
        </w:rPr>
      </w:pPr>
      <w:r w:rsidRPr="00C1674B">
        <w:rPr>
          <w:rFonts w:ascii="Calibri" w:eastAsia="Lucida Sans Unicode" w:hAnsi="Calibri" w:cs="Arial"/>
          <w:b/>
          <w:color w:val="000000"/>
          <w:kern w:val="1"/>
          <w:sz w:val="18"/>
          <w:szCs w:val="18"/>
        </w:rPr>
        <w:t>Trwałość opakowania jednostkowego chroniącego przed uszkodzeniem i łatwość otwierania – 0-10</w:t>
      </w:r>
    </w:p>
    <w:p w:rsidR="000D7DF5" w:rsidRDefault="000D7DF5" w:rsidP="00896C0A">
      <w:pPr>
        <w:spacing w:after="0" w:line="240" w:lineRule="auto"/>
        <w:jc w:val="both"/>
        <w:rPr>
          <w:rFonts w:cs="Times New Roman"/>
          <w:sz w:val="18"/>
          <w:szCs w:val="18"/>
        </w:rPr>
      </w:pPr>
    </w:p>
    <w:p w:rsidR="00B41510" w:rsidRDefault="00B41510" w:rsidP="00896C0A">
      <w:pPr>
        <w:spacing w:after="0" w:line="240" w:lineRule="auto"/>
        <w:jc w:val="both"/>
        <w:rPr>
          <w:rFonts w:cs="Times New Roman"/>
          <w:sz w:val="18"/>
          <w:szCs w:val="18"/>
        </w:rPr>
      </w:pPr>
      <w:r>
        <w:rPr>
          <w:rFonts w:cs="Times New Roman"/>
          <w:sz w:val="18"/>
          <w:szCs w:val="18"/>
        </w:rPr>
        <w:t>Pytanie 2 dotyczy poz. 1-5</w:t>
      </w:r>
    </w:p>
    <w:p w:rsidR="00B41510" w:rsidRDefault="0054290E" w:rsidP="00896C0A">
      <w:pPr>
        <w:spacing w:after="0" w:line="240" w:lineRule="auto"/>
        <w:jc w:val="both"/>
        <w:rPr>
          <w:rFonts w:cs="Times New Roman"/>
          <w:sz w:val="18"/>
          <w:szCs w:val="18"/>
        </w:rPr>
      </w:pPr>
      <w:r>
        <w:rPr>
          <w:rFonts w:cs="Times New Roman"/>
          <w:sz w:val="18"/>
          <w:szCs w:val="18"/>
        </w:rPr>
        <w:t xml:space="preserve">Czy </w:t>
      </w:r>
      <w:r w:rsidR="00B41510">
        <w:rPr>
          <w:rFonts w:cs="Times New Roman"/>
          <w:sz w:val="18"/>
          <w:szCs w:val="18"/>
        </w:rPr>
        <w:t>Zamawiaj</w:t>
      </w:r>
      <w:r>
        <w:rPr>
          <w:rFonts w:cs="Times New Roman"/>
          <w:sz w:val="18"/>
          <w:szCs w:val="18"/>
        </w:rPr>
        <w:t>ący wyrazi zgodę na zaproponowanie czujnika wyprodukowanego w technologii równoważnej, o parametrach pomiaru nie gorszych niż oryginalne czujniki, jednopacjentowego, sterylnego do pomiaru saturacji pracującego w technologii zgodnej z Nellcor Oximax, kalibrowanego  cyfrowo i analogowo, wyposażonego w moduł pamięci  cyfrowej, bez funkcji identyfikacji, z rozszerzonym zakresem i dokładnością pomiaru saturacji tj. 70-100% ±2 i 60-69%±3, współpracujący ze wszystkimi urządzeniami oksymetrycznymi firmy Nellcor, dla pacjentów w przedziale wagowym zgodnym z opisanym w SIWZ, w zestawie z dodatkową opaska klejową pozwalającą na zwiększoną ilość ponownych aplikacji u pacjenta, jeśli zachodzi taka potrzeba, bez zawartości ftalanów, czyli o parametrach użytkowych lepszych niż czujniki, na które wskazuje obecny  opis?</w:t>
      </w:r>
    </w:p>
    <w:p w:rsidR="0054290E" w:rsidRDefault="0054290E" w:rsidP="00896C0A">
      <w:pPr>
        <w:spacing w:after="0" w:line="240" w:lineRule="auto"/>
        <w:jc w:val="both"/>
        <w:rPr>
          <w:rFonts w:cs="Times New Roman"/>
          <w:b/>
          <w:sz w:val="18"/>
          <w:szCs w:val="18"/>
        </w:rPr>
      </w:pPr>
      <w:r w:rsidRPr="0054290E">
        <w:rPr>
          <w:rFonts w:cs="Times New Roman"/>
          <w:b/>
          <w:sz w:val="18"/>
          <w:szCs w:val="18"/>
        </w:rPr>
        <w:t>Odpowiedź:</w:t>
      </w:r>
      <w:r w:rsidR="002D2FCE">
        <w:rPr>
          <w:rFonts w:cs="Times New Roman"/>
          <w:b/>
          <w:sz w:val="18"/>
          <w:szCs w:val="18"/>
        </w:rPr>
        <w:t xml:space="preserve"> Zamawiający podtrzymuje zapisy siwz</w:t>
      </w:r>
    </w:p>
    <w:p w:rsidR="002D2FCE" w:rsidRPr="0054290E" w:rsidRDefault="002D2FCE" w:rsidP="00896C0A">
      <w:pPr>
        <w:spacing w:after="0" w:line="240" w:lineRule="auto"/>
        <w:jc w:val="both"/>
        <w:rPr>
          <w:rFonts w:cs="Times New Roman"/>
          <w:b/>
          <w:sz w:val="18"/>
          <w:szCs w:val="18"/>
        </w:rPr>
      </w:pPr>
    </w:p>
    <w:p w:rsidR="0054290E" w:rsidRDefault="0054290E" w:rsidP="00896C0A">
      <w:pPr>
        <w:spacing w:after="0" w:line="240" w:lineRule="auto"/>
        <w:jc w:val="both"/>
        <w:rPr>
          <w:rFonts w:cs="Times New Roman"/>
          <w:sz w:val="18"/>
          <w:szCs w:val="18"/>
        </w:rPr>
      </w:pPr>
      <w:r>
        <w:rPr>
          <w:rFonts w:cs="Times New Roman"/>
          <w:sz w:val="18"/>
          <w:szCs w:val="18"/>
        </w:rPr>
        <w:t>Pytanie 3</w:t>
      </w:r>
      <w:r w:rsidRPr="0054290E">
        <w:rPr>
          <w:rFonts w:cs="Times New Roman"/>
          <w:sz w:val="18"/>
          <w:szCs w:val="18"/>
        </w:rPr>
        <w:t xml:space="preserve"> </w:t>
      </w:r>
      <w:r>
        <w:rPr>
          <w:rFonts w:cs="Times New Roman"/>
          <w:sz w:val="18"/>
          <w:szCs w:val="18"/>
        </w:rPr>
        <w:t>dotyczy poz. 1-5</w:t>
      </w:r>
    </w:p>
    <w:p w:rsidR="0054290E" w:rsidRDefault="00422821" w:rsidP="00896C0A">
      <w:pPr>
        <w:spacing w:after="0" w:line="240" w:lineRule="auto"/>
        <w:jc w:val="both"/>
        <w:rPr>
          <w:rFonts w:cs="Times New Roman"/>
          <w:sz w:val="18"/>
          <w:szCs w:val="18"/>
        </w:rPr>
      </w:pPr>
      <w:r>
        <w:rPr>
          <w:rFonts w:cs="Times New Roman"/>
          <w:sz w:val="18"/>
          <w:szCs w:val="18"/>
        </w:rPr>
        <w:t>Czy zamawiający wymaga dostarczenia czujników wolnych od ftalanów ?</w:t>
      </w:r>
    </w:p>
    <w:p w:rsidR="0054290E" w:rsidRPr="00422821" w:rsidRDefault="00422821" w:rsidP="00896C0A">
      <w:pPr>
        <w:spacing w:after="0" w:line="240" w:lineRule="auto"/>
        <w:jc w:val="both"/>
        <w:rPr>
          <w:rFonts w:cs="Times New Roman"/>
          <w:b/>
          <w:sz w:val="18"/>
          <w:szCs w:val="18"/>
        </w:rPr>
      </w:pPr>
      <w:r w:rsidRPr="00422821">
        <w:rPr>
          <w:rFonts w:cs="Times New Roman"/>
          <w:b/>
          <w:sz w:val="18"/>
          <w:szCs w:val="18"/>
        </w:rPr>
        <w:t>Odpowiedź:</w:t>
      </w:r>
      <w:r w:rsidR="002D2FCE" w:rsidRPr="002D2FCE">
        <w:rPr>
          <w:rFonts w:cs="Times New Roman"/>
          <w:b/>
          <w:sz w:val="18"/>
          <w:szCs w:val="18"/>
        </w:rPr>
        <w:t xml:space="preserve"> </w:t>
      </w:r>
      <w:r w:rsidR="002D2FCE">
        <w:rPr>
          <w:rFonts w:cs="Times New Roman"/>
          <w:b/>
          <w:sz w:val="18"/>
          <w:szCs w:val="18"/>
        </w:rPr>
        <w:t>Zamawiający podtrzymuje zapisy siwz</w:t>
      </w:r>
    </w:p>
    <w:p w:rsidR="0054290E" w:rsidRDefault="0054290E" w:rsidP="00896C0A">
      <w:pPr>
        <w:spacing w:after="0" w:line="240" w:lineRule="auto"/>
        <w:jc w:val="both"/>
        <w:rPr>
          <w:rFonts w:cs="Times New Roman"/>
          <w:sz w:val="18"/>
          <w:szCs w:val="18"/>
        </w:rPr>
      </w:pPr>
    </w:p>
    <w:p w:rsidR="00C1674B" w:rsidRDefault="00C1674B" w:rsidP="00896C0A">
      <w:pPr>
        <w:spacing w:after="0" w:line="240" w:lineRule="auto"/>
        <w:jc w:val="both"/>
        <w:rPr>
          <w:rFonts w:cs="Times New Roman"/>
          <w:sz w:val="18"/>
          <w:szCs w:val="18"/>
        </w:rPr>
      </w:pPr>
      <w:r>
        <w:rPr>
          <w:rFonts w:cs="Times New Roman"/>
          <w:sz w:val="18"/>
          <w:szCs w:val="18"/>
        </w:rPr>
        <w:t xml:space="preserve">Zamawiający zmienił terminy składania i otwarcia ofert. Nowe terminy: </w:t>
      </w:r>
    </w:p>
    <w:p w:rsidR="00C1674B" w:rsidRPr="00C1674B" w:rsidRDefault="00C1674B" w:rsidP="00896C0A">
      <w:pPr>
        <w:spacing w:after="0" w:line="240" w:lineRule="auto"/>
        <w:jc w:val="both"/>
        <w:rPr>
          <w:rFonts w:cs="Times New Roman"/>
          <w:b/>
          <w:sz w:val="20"/>
          <w:szCs w:val="20"/>
        </w:rPr>
      </w:pPr>
      <w:r w:rsidRPr="00C1674B">
        <w:rPr>
          <w:rFonts w:cs="Times New Roman"/>
          <w:b/>
          <w:sz w:val="20"/>
          <w:szCs w:val="20"/>
        </w:rPr>
        <w:t>SKŁADANIA OFERT: 06.06.2016r do godz. 10:45 pok. 2h-06b</w:t>
      </w:r>
    </w:p>
    <w:p w:rsidR="00C1674B" w:rsidRPr="00C1674B" w:rsidRDefault="00C1674B" w:rsidP="00896C0A">
      <w:pPr>
        <w:spacing w:after="0" w:line="240" w:lineRule="auto"/>
        <w:jc w:val="both"/>
        <w:rPr>
          <w:rFonts w:cs="Times New Roman"/>
          <w:b/>
          <w:sz w:val="20"/>
          <w:szCs w:val="20"/>
        </w:rPr>
      </w:pPr>
      <w:r w:rsidRPr="00C1674B">
        <w:rPr>
          <w:rFonts w:cs="Times New Roman"/>
          <w:b/>
          <w:sz w:val="20"/>
          <w:szCs w:val="20"/>
        </w:rPr>
        <w:t>OTWARCIA OFERT: 06.06.2016r godz. 11:00 pok. 2h-06b</w:t>
      </w:r>
    </w:p>
    <w:p w:rsidR="00C1674B" w:rsidRDefault="00C1674B" w:rsidP="00896C0A">
      <w:pPr>
        <w:spacing w:after="0" w:line="240" w:lineRule="auto"/>
        <w:jc w:val="both"/>
        <w:rPr>
          <w:rFonts w:cs="Times New Roman"/>
          <w:sz w:val="18"/>
          <w:szCs w:val="18"/>
        </w:rPr>
      </w:pPr>
    </w:p>
    <w:p w:rsidR="00C1674B" w:rsidRDefault="00C1674B" w:rsidP="00896C0A">
      <w:pPr>
        <w:spacing w:after="0" w:line="240" w:lineRule="auto"/>
        <w:jc w:val="both"/>
        <w:rPr>
          <w:rFonts w:cs="Times New Roman"/>
          <w:sz w:val="18"/>
          <w:szCs w:val="18"/>
        </w:rPr>
      </w:pPr>
    </w:p>
    <w:p w:rsidR="00896C0A" w:rsidRPr="00CA6CFA" w:rsidRDefault="00896C0A" w:rsidP="00896C0A">
      <w:pPr>
        <w:spacing w:after="0" w:line="240" w:lineRule="auto"/>
        <w:jc w:val="both"/>
        <w:rPr>
          <w:rFonts w:cs="Times New Roman"/>
          <w:sz w:val="18"/>
          <w:szCs w:val="18"/>
        </w:rPr>
      </w:pPr>
      <w:r w:rsidRPr="00CA6CFA">
        <w:rPr>
          <w:rFonts w:cs="Times New Roman"/>
          <w:sz w:val="18"/>
          <w:szCs w:val="18"/>
        </w:rPr>
        <w:t>Pozostałe zapisy siwz pozostają bez zmian.</w:t>
      </w:r>
    </w:p>
    <w:p w:rsidR="00896C0A" w:rsidRDefault="00896C0A" w:rsidP="00896C0A">
      <w:pPr>
        <w:spacing w:after="0" w:line="240" w:lineRule="auto"/>
        <w:jc w:val="both"/>
        <w:rPr>
          <w:rFonts w:cs="Times New Roman"/>
          <w:sz w:val="18"/>
          <w:szCs w:val="18"/>
        </w:rPr>
      </w:pPr>
      <w:r w:rsidRPr="00CA6CFA">
        <w:rPr>
          <w:rFonts w:cs="Times New Roman"/>
          <w:sz w:val="18"/>
          <w:szCs w:val="18"/>
        </w:rPr>
        <w:t>Niniejsze pismo zamieszczone zostaje na stronie internetowej bip.usdk</w:t>
      </w:r>
    </w:p>
    <w:p w:rsidR="00C1674B" w:rsidRDefault="00C1674B" w:rsidP="00896C0A">
      <w:pPr>
        <w:spacing w:after="0" w:line="240" w:lineRule="auto"/>
        <w:jc w:val="both"/>
        <w:rPr>
          <w:rFonts w:cs="Times New Roman"/>
          <w:sz w:val="18"/>
          <w:szCs w:val="18"/>
        </w:rPr>
      </w:pPr>
    </w:p>
    <w:p w:rsidR="00C1674B" w:rsidRDefault="00C1674B" w:rsidP="00896C0A">
      <w:pPr>
        <w:spacing w:after="0" w:line="240" w:lineRule="auto"/>
        <w:jc w:val="both"/>
        <w:rPr>
          <w:rFonts w:cs="Times New Roman"/>
          <w:sz w:val="18"/>
          <w:szCs w:val="18"/>
        </w:rPr>
      </w:pPr>
      <w:bookmarkStart w:id="0" w:name="_GoBack"/>
      <w:bookmarkEnd w:id="0"/>
    </w:p>
    <w:p w:rsidR="00C1674B" w:rsidRPr="00CA6CFA" w:rsidRDefault="00C1674B" w:rsidP="00896C0A">
      <w:pPr>
        <w:spacing w:after="0" w:line="240" w:lineRule="auto"/>
        <w:jc w:val="both"/>
        <w:rPr>
          <w:rFonts w:cs="Times New Roman"/>
          <w:sz w:val="18"/>
          <w:szCs w:val="18"/>
        </w:rPr>
      </w:pPr>
    </w:p>
    <w:p w:rsidR="009B5FAE" w:rsidRPr="00CA6CFA" w:rsidRDefault="009B5FAE" w:rsidP="005A1AC3">
      <w:pPr>
        <w:spacing w:after="0" w:line="240" w:lineRule="auto"/>
        <w:jc w:val="both"/>
        <w:rPr>
          <w:rFonts w:cs="Times New Roman"/>
          <w:sz w:val="18"/>
          <w:szCs w:val="18"/>
        </w:rPr>
      </w:pPr>
      <w:r w:rsidRPr="00CA6CFA">
        <w:rPr>
          <w:rFonts w:cs="Times New Roman"/>
          <w:sz w:val="18"/>
          <w:szCs w:val="18"/>
        </w:rPr>
        <w:tab/>
      </w:r>
      <w:r w:rsidRPr="00CA6CFA">
        <w:rPr>
          <w:rFonts w:cs="Times New Roman"/>
          <w:sz w:val="18"/>
          <w:szCs w:val="18"/>
        </w:rPr>
        <w:tab/>
      </w:r>
      <w:r w:rsidRPr="00CA6CFA">
        <w:rPr>
          <w:rFonts w:cs="Times New Roman"/>
          <w:sz w:val="18"/>
          <w:szCs w:val="18"/>
        </w:rPr>
        <w:tab/>
      </w:r>
      <w:r w:rsidRPr="00CA6CFA">
        <w:rPr>
          <w:rFonts w:cs="Times New Roman"/>
          <w:sz w:val="18"/>
          <w:szCs w:val="18"/>
        </w:rPr>
        <w:tab/>
      </w:r>
      <w:r w:rsidRPr="00CA6CFA">
        <w:rPr>
          <w:rFonts w:cs="Times New Roman"/>
          <w:sz w:val="18"/>
          <w:szCs w:val="18"/>
        </w:rPr>
        <w:tab/>
      </w:r>
      <w:r w:rsidRPr="00CA6CFA">
        <w:rPr>
          <w:rFonts w:cs="Times New Roman"/>
          <w:sz w:val="18"/>
          <w:szCs w:val="18"/>
        </w:rPr>
        <w:tab/>
      </w:r>
      <w:r w:rsidRPr="00CA6CFA">
        <w:rPr>
          <w:rFonts w:cs="Times New Roman"/>
          <w:sz w:val="18"/>
          <w:szCs w:val="18"/>
        </w:rPr>
        <w:tab/>
      </w:r>
      <w:r w:rsidRPr="00CA6CFA">
        <w:rPr>
          <w:rFonts w:cs="Times New Roman"/>
          <w:sz w:val="18"/>
          <w:szCs w:val="18"/>
        </w:rPr>
        <w:tab/>
      </w:r>
      <w:r w:rsidRPr="00CA6CFA">
        <w:rPr>
          <w:rFonts w:cs="Times New Roman"/>
          <w:sz w:val="18"/>
          <w:szCs w:val="18"/>
        </w:rPr>
        <w:tab/>
        <w:t xml:space="preserve">Z-ca Dyrektora ds. </w:t>
      </w:r>
      <w:r w:rsidR="00656CB2">
        <w:rPr>
          <w:rFonts w:cs="Times New Roman"/>
          <w:sz w:val="18"/>
          <w:szCs w:val="18"/>
        </w:rPr>
        <w:t>Lecznictwa</w:t>
      </w:r>
    </w:p>
    <w:p w:rsidR="009B5FAE" w:rsidRPr="00CA6CFA" w:rsidRDefault="009B5FAE" w:rsidP="005A1AC3">
      <w:pPr>
        <w:spacing w:after="0" w:line="240" w:lineRule="auto"/>
        <w:jc w:val="both"/>
        <w:rPr>
          <w:rFonts w:cs="Times New Roman"/>
          <w:sz w:val="18"/>
          <w:szCs w:val="18"/>
        </w:rPr>
      </w:pPr>
      <w:r w:rsidRPr="00CA6CFA">
        <w:rPr>
          <w:rFonts w:cs="Times New Roman"/>
          <w:sz w:val="18"/>
          <w:szCs w:val="18"/>
        </w:rPr>
        <w:tab/>
      </w:r>
      <w:r w:rsidRPr="00CA6CFA">
        <w:rPr>
          <w:rFonts w:cs="Times New Roman"/>
          <w:sz w:val="18"/>
          <w:szCs w:val="18"/>
        </w:rPr>
        <w:tab/>
      </w:r>
      <w:r w:rsidRPr="00CA6CFA">
        <w:rPr>
          <w:rFonts w:cs="Times New Roman"/>
          <w:sz w:val="18"/>
          <w:szCs w:val="18"/>
        </w:rPr>
        <w:tab/>
      </w:r>
      <w:r w:rsidRPr="00CA6CFA">
        <w:rPr>
          <w:rFonts w:cs="Times New Roman"/>
          <w:sz w:val="18"/>
          <w:szCs w:val="18"/>
        </w:rPr>
        <w:tab/>
      </w:r>
      <w:r w:rsidRPr="00CA6CFA">
        <w:rPr>
          <w:rFonts w:cs="Times New Roman"/>
          <w:sz w:val="18"/>
          <w:szCs w:val="18"/>
        </w:rPr>
        <w:tab/>
      </w:r>
      <w:r w:rsidRPr="00CA6CFA">
        <w:rPr>
          <w:rFonts w:cs="Times New Roman"/>
          <w:sz w:val="18"/>
          <w:szCs w:val="18"/>
        </w:rPr>
        <w:tab/>
      </w:r>
      <w:r w:rsidRPr="00CA6CFA">
        <w:rPr>
          <w:rFonts w:cs="Times New Roman"/>
          <w:sz w:val="18"/>
          <w:szCs w:val="18"/>
        </w:rPr>
        <w:tab/>
      </w:r>
      <w:r w:rsidRPr="00CA6CFA">
        <w:rPr>
          <w:rFonts w:cs="Times New Roman"/>
          <w:sz w:val="18"/>
          <w:szCs w:val="18"/>
        </w:rPr>
        <w:tab/>
      </w:r>
      <w:r w:rsidRPr="00CA6CFA">
        <w:rPr>
          <w:rFonts w:cs="Times New Roman"/>
          <w:sz w:val="18"/>
          <w:szCs w:val="18"/>
        </w:rPr>
        <w:tab/>
      </w:r>
      <w:r w:rsidR="00C508E9" w:rsidRPr="00CA6CFA">
        <w:rPr>
          <w:rFonts w:cs="Times New Roman"/>
          <w:sz w:val="18"/>
          <w:szCs w:val="18"/>
        </w:rPr>
        <w:tab/>
      </w:r>
      <w:r w:rsidR="00656CB2">
        <w:rPr>
          <w:rFonts w:cs="Times New Roman"/>
          <w:sz w:val="18"/>
          <w:szCs w:val="18"/>
        </w:rPr>
        <w:t>lek. med. Andrzej Bałaga</w:t>
      </w:r>
    </w:p>
    <w:p w:rsidR="009B5FAE" w:rsidRPr="00CA6CFA" w:rsidRDefault="009B5FAE" w:rsidP="005A1AC3">
      <w:pPr>
        <w:spacing w:after="0" w:line="240" w:lineRule="auto"/>
        <w:jc w:val="both"/>
        <w:rPr>
          <w:rFonts w:cs="Times New Roman"/>
          <w:sz w:val="18"/>
          <w:szCs w:val="18"/>
        </w:rPr>
      </w:pPr>
    </w:p>
    <w:sectPr w:rsidR="009B5FAE" w:rsidRPr="00CA6CFA" w:rsidSect="008F43DC">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325" w:rsidRDefault="00CA0325" w:rsidP="00CA0325">
      <w:pPr>
        <w:spacing w:after="0" w:line="240" w:lineRule="auto"/>
      </w:pPr>
      <w:r>
        <w:separator/>
      </w:r>
    </w:p>
  </w:endnote>
  <w:endnote w:type="continuationSeparator" w:id="0">
    <w:p w:rsidR="00CA0325" w:rsidRDefault="00CA0325" w:rsidP="00CA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325" w:rsidRDefault="00CA0325" w:rsidP="00CA0325">
      <w:pPr>
        <w:spacing w:after="0" w:line="240" w:lineRule="auto"/>
      </w:pPr>
      <w:r>
        <w:separator/>
      </w:r>
    </w:p>
  </w:footnote>
  <w:footnote w:type="continuationSeparator" w:id="0">
    <w:p w:rsidR="00CA0325" w:rsidRDefault="00CA0325" w:rsidP="00CA0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C2465"/>
    <w:multiLevelType w:val="hybridMultilevel"/>
    <w:tmpl w:val="59D83160"/>
    <w:lvl w:ilvl="0" w:tplc="B66E1768">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591528"/>
    <w:multiLevelType w:val="hybridMultilevel"/>
    <w:tmpl w:val="A7E8F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CF59EC"/>
    <w:multiLevelType w:val="hybridMultilevel"/>
    <w:tmpl w:val="4896F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6E2E80"/>
    <w:multiLevelType w:val="hybridMultilevel"/>
    <w:tmpl w:val="4D4CC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0F1843"/>
    <w:multiLevelType w:val="hybridMultilevel"/>
    <w:tmpl w:val="D840A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74175E"/>
    <w:multiLevelType w:val="hybridMultilevel"/>
    <w:tmpl w:val="47502F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FFD6D33"/>
    <w:multiLevelType w:val="hybridMultilevel"/>
    <w:tmpl w:val="E1A626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43187E"/>
    <w:multiLevelType w:val="hybridMultilevel"/>
    <w:tmpl w:val="075A55C2"/>
    <w:lvl w:ilvl="0" w:tplc="E9E488A0">
      <w:start w:val="1"/>
      <w:numFmt w:val="decimal"/>
      <w:lvlText w:val="%1."/>
      <w:lvlJc w:val="left"/>
      <w:pPr>
        <w:ind w:left="720" w:hanging="360"/>
      </w:pPr>
      <w:rPr>
        <w:rFonts w:ascii="TimesNewRoman,Bold" w:hAnsi="TimesNewRoman,Bold" w:cs="TimesNewRoman,Bold" w:hint="default"/>
        <w:b/>
        <w:color w:val="FF0000"/>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C294915"/>
    <w:multiLevelType w:val="hybridMultilevel"/>
    <w:tmpl w:val="DC7AE4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1C93453"/>
    <w:multiLevelType w:val="hybridMultilevel"/>
    <w:tmpl w:val="EF948CF0"/>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651B0388"/>
    <w:multiLevelType w:val="hybridMultilevel"/>
    <w:tmpl w:val="77627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E02CE4"/>
    <w:multiLevelType w:val="hybridMultilevel"/>
    <w:tmpl w:val="F19ED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703162"/>
    <w:multiLevelType w:val="hybridMultilevel"/>
    <w:tmpl w:val="8E7C8F36"/>
    <w:lvl w:ilvl="0" w:tplc="6270D3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D0B722B"/>
    <w:multiLevelType w:val="hybridMultilevel"/>
    <w:tmpl w:val="EA4640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num>
  <w:num w:numId="8">
    <w:abstractNumId w:val="10"/>
  </w:num>
  <w:num w:numId="9">
    <w:abstractNumId w:val="13"/>
  </w:num>
  <w:num w:numId="10">
    <w:abstractNumId w:val="9"/>
  </w:num>
  <w:num w:numId="11">
    <w:abstractNumId w:val="11"/>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B9"/>
    <w:rsid w:val="00007C31"/>
    <w:rsid w:val="000516EE"/>
    <w:rsid w:val="00053183"/>
    <w:rsid w:val="000547F6"/>
    <w:rsid w:val="00057DC0"/>
    <w:rsid w:val="00064955"/>
    <w:rsid w:val="00064F00"/>
    <w:rsid w:val="000669E1"/>
    <w:rsid w:val="00091A60"/>
    <w:rsid w:val="00095CB7"/>
    <w:rsid w:val="000D0BCD"/>
    <w:rsid w:val="000D2F53"/>
    <w:rsid w:val="000D7DF5"/>
    <w:rsid w:val="000E5941"/>
    <w:rsid w:val="0010047D"/>
    <w:rsid w:val="00105E8E"/>
    <w:rsid w:val="001215B8"/>
    <w:rsid w:val="001872C8"/>
    <w:rsid w:val="001928FA"/>
    <w:rsid w:val="00192FB3"/>
    <w:rsid w:val="001A05BC"/>
    <w:rsid w:val="001A2209"/>
    <w:rsid w:val="001A35F0"/>
    <w:rsid w:val="001B37EB"/>
    <w:rsid w:val="001F03C7"/>
    <w:rsid w:val="001F4FF1"/>
    <w:rsid w:val="002240EE"/>
    <w:rsid w:val="00225873"/>
    <w:rsid w:val="00264345"/>
    <w:rsid w:val="00265F20"/>
    <w:rsid w:val="00283795"/>
    <w:rsid w:val="002927F5"/>
    <w:rsid w:val="002B573C"/>
    <w:rsid w:val="002D1D8E"/>
    <w:rsid w:val="002D2FCE"/>
    <w:rsid w:val="00333910"/>
    <w:rsid w:val="0033715A"/>
    <w:rsid w:val="003409EE"/>
    <w:rsid w:val="00343BA3"/>
    <w:rsid w:val="00371165"/>
    <w:rsid w:val="003A61C8"/>
    <w:rsid w:val="00422821"/>
    <w:rsid w:val="00474B7B"/>
    <w:rsid w:val="004A0881"/>
    <w:rsid w:val="004A3A18"/>
    <w:rsid w:val="004A420E"/>
    <w:rsid w:val="004A54E7"/>
    <w:rsid w:val="004B5A18"/>
    <w:rsid w:val="004C2FAA"/>
    <w:rsid w:val="004D181D"/>
    <w:rsid w:val="00534DAA"/>
    <w:rsid w:val="0054290E"/>
    <w:rsid w:val="005A1AC3"/>
    <w:rsid w:val="005C79CA"/>
    <w:rsid w:val="005D7180"/>
    <w:rsid w:val="0065376E"/>
    <w:rsid w:val="00656CB2"/>
    <w:rsid w:val="00664435"/>
    <w:rsid w:val="00682453"/>
    <w:rsid w:val="006C5060"/>
    <w:rsid w:val="006D14B9"/>
    <w:rsid w:val="00712EBC"/>
    <w:rsid w:val="0072692D"/>
    <w:rsid w:val="00730E1B"/>
    <w:rsid w:val="00744206"/>
    <w:rsid w:val="00766A3F"/>
    <w:rsid w:val="0076707A"/>
    <w:rsid w:val="0077272A"/>
    <w:rsid w:val="0077353A"/>
    <w:rsid w:val="007754A4"/>
    <w:rsid w:val="00785A53"/>
    <w:rsid w:val="00795D17"/>
    <w:rsid w:val="007B3ED8"/>
    <w:rsid w:val="007D45D5"/>
    <w:rsid w:val="007E5DAB"/>
    <w:rsid w:val="007F11DF"/>
    <w:rsid w:val="007F6E40"/>
    <w:rsid w:val="008315E7"/>
    <w:rsid w:val="00860853"/>
    <w:rsid w:val="00861382"/>
    <w:rsid w:val="00896C0A"/>
    <w:rsid w:val="0089747C"/>
    <w:rsid w:val="008A2F30"/>
    <w:rsid w:val="008A4EA0"/>
    <w:rsid w:val="008B1A02"/>
    <w:rsid w:val="008C14E3"/>
    <w:rsid w:val="008F43DC"/>
    <w:rsid w:val="008F673D"/>
    <w:rsid w:val="0090407E"/>
    <w:rsid w:val="00935E6F"/>
    <w:rsid w:val="009606BD"/>
    <w:rsid w:val="0096704B"/>
    <w:rsid w:val="0099231B"/>
    <w:rsid w:val="009A50A1"/>
    <w:rsid w:val="009B5FAE"/>
    <w:rsid w:val="009D2AC1"/>
    <w:rsid w:val="009D46BD"/>
    <w:rsid w:val="009E05DC"/>
    <w:rsid w:val="00A4612A"/>
    <w:rsid w:val="00A53A8B"/>
    <w:rsid w:val="00A554D3"/>
    <w:rsid w:val="00A62180"/>
    <w:rsid w:val="00A759AC"/>
    <w:rsid w:val="00A9262D"/>
    <w:rsid w:val="00AC725A"/>
    <w:rsid w:val="00AE1770"/>
    <w:rsid w:val="00AF6007"/>
    <w:rsid w:val="00B1157E"/>
    <w:rsid w:val="00B120CE"/>
    <w:rsid w:val="00B145CE"/>
    <w:rsid w:val="00B21BC6"/>
    <w:rsid w:val="00B24063"/>
    <w:rsid w:val="00B32237"/>
    <w:rsid w:val="00B346AA"/>
    <w:rsid w:val="00B41510"/>
    <w:rsid w:val="00B43A9D"/>
    <w:rsid w:val="00B50ED2"/>
    <w:rsid w:val="00B55E74"/>
    <w:rsid w:val="00B6246E"/>
    <w:rsid w:val="00B70DD1"/>
    <w:rsid w:val="00B744FA"/>
    <w:rsid w:val="00B85A3A"/>
    <w:rsid w:val="00B85C87"/>
    <w:rsid w:val="00B94660"/>
    <w:rsid w:val="00BA1F73"/>
    <w:rsid w:val="00BA3E4F"/>
    <w:rsid w:val="00BA6E3F"/>
    <w:rsid w:val="00BB7D91"/>
    <w:rsid w:val="00BD1DF4"/>
    <w:rsid w:val="00C0640F"/>
    <w:rsid w:val="00C114A6"/>
    <w:rsid w:val="00C1674B"/>
    <w:rsid w:val="00C2673F"/>
    <w:rsid w:val="00C33801"/>
    <w:rsid w:val="00C508E9"/>
    <w:rsid w:val="00C5134E"/>
    <w:rsid w:val="00C53B35"/>
    <w:rsid w:val="00C85F9D"/>
    <w:rsid w:val="00C9318B"/>
    <w:rsid w:val="00CA0325"/>
    <w:rsid w:val="00CA69FC"/>
    <w:rsid w:val="00CA6CFA"/>
    <w:rsid w:val="00CF120D"/>
    <w:rsid w:val="00D06D88"/>
    <w:rsid w:val="00D07FF2"/>
    <w:rsid w:val="00D104A5"/>
    <w:rsid w:val="00D16BBB"/>
    <w:rsid w:val="00D557F7"/>
    <w:rsid w:val="00DA496F"/>
    <w:rsid w:val="00DA54CB"/>
    <w:rsid w:val="00DE521F"/>
    <w:rsid w:val="00E2374B"/>
    <w:rsid w:val="00E46800"/>
    <w:rsid w:val="00E46F78"/>
    <w:rsid w:val="00E9116D"/>
    <w:rsid w:val="00E92A84"/>
    <w:rsid w:val="00EA7705"/>
    <w:rsid w:val="00EB1EB9"/>
    <w:rsid w:val="00ED1F65"/>
    <w:rsid w:val="00EE5F01"/>
    <w:rsid w:val="00EF778C"/>
    <w:rsid w:val="00F1097A"/>
    <w:rsid w:val="00F37D13"/>
    <w:rsid w:val="00F5124E"/>
    <w:rsid w:val="00F65075"/>
    <w:rsid w:val="00F915BD"/>
    <w:rsid w:val="00F95740"/>
    <w:rsid w:val="00FA1619"/>
    <w:rsid w:val="00FB5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7854E-6AB7-4004-819F-97E3B57C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14B9"/>
  </w:style>
  <w:style w:type="paragraph" w:styleId="Nagwek2">
    <w:name w:val="heading 2"/>
    <w:basedOn w:val="Normalny"/>
    <w:next w:val="Normalny"/>
    <w:link w:val="Nagwek2Znak"/>
    <w:qFormat/>
    <w:rsid w:val="00656CB2"/>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7">
    <w:name w:val="heading 7"/>
    <w:basedOn w:val="Normalny"/>
    <w:next w:val="Normalny"/>
    <w:link w:val="Nagwek7Znak"/>
    <w:uiPriority w:val="99"/>
    <w:qFormat/>
    <w:rsid w:val="00E46F78"/>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11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16D"/>
    <w:rPr>
      <w:rFonts w:ascii="Tahoma" w:hAnsi="Tahoma" w:cs="Tahoma"/>
      <w:sz w:val="16"/>
      <w:szCs w:val="16"/>
    </w:rPr>
  </w:style>
  <w:style w:type="paragraph" w:styleId="Akapitzlist">
    <w:name w:val="List Paragraph"/>
    <w:basedOn w:val="Normalny"/>
    <w:uiPriority w:val="34"/>
    <w:qFormat/>
    <w:rsid w:val="000D0BCD"/>
    <w:pPr>
      <w:ind w:left="720"/>
      <w:contextualSpacing/>
    </w:pPr>
  </w:style>
  <w:style w:type="paragraph" w:styleId="Lista-kontynuacja">
    <w:name w:val="List Continue"/>
    <w:basedOn w:val="Normalny"/>
    <w:uiPriority w:val="99"/>
    <w:unhideWhenUsed/>
    <w:rsid w:val="00C114A6"/>
    <w:pPr>
      <w:widowControl w:val="0"/>
      <w:suppressAutoHyphens/>
      <w:spacing w:after="120" w:line="240" w:lineRule="auto"/>
      <w:ind w:left="283"/>
      <w:contextualSpacing/>
    </w:pPr>
    <w:rPr>
      <w:rFonts w:ascii="Times New Roman" w:eastAsia="Lucida Sans Unicode" w:hAnsi="Times New Roman" w:cs="Times New Roman"/>
      <w:kern w:val="1"/>
      <w:sz w:val="24"/>
      <w:szCs w:val="24"/>
      <w:lang w:eastAsia="pl-PL"/>
    </w:rPr>
  </w:style>
  <w:style w:type="paragraph" w:styleId="Tytu">
    <w:name w:val="Title"/>
    <w:aliases w:val=" Znak"/>
    <w:basedOn w:val="Normalny"/>
    <w:link w:val="TytuZnak"/>
    <w:uiPriority w:val="99"/>
    <w:qFormat/>
    <w:rsid w:val="00007C31"/>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aliases w:val=" Znak Znak"/>
    <w:basedOn w:val="Domylnaczcionkaakapitu"/>
    <w:link w:val="Tytu"/>
    <w:uiPriority w:val="99"/>
    <w:rsid w:val="00007C31"/>
    <w:rPr>
      <w:rFonts w:ascii="Times New Roman" w:eastAsia="Times New Roman" w:hAnsi="Times New Roman" w:cs="Times New Roman"/>
      <w:sz w:val="28"/>
      <w:szCs w:val="24"/>
      <w:lang w:val="x-none" w:eastAsia="x-none"/>
    </w:rPr>
  </w:style>
  <w:style w:type="paragraph" w:styleId="Tekstpodstawowywcity">
    <w:name w:val="Body Text Indent"/>
    <w:basedOn w:val="Normalny"/>
    <w:link w:val="TekstpodstawowywcityZnak"/>
    <w:rsid w:val="00C508E9"/>
    <w:pPr>
      <w:tabs>
        <w:tab w:val="left" w:pos="1134"/>
      </w:tabs>
      <w:spacing w:after="0" w:line="240" w:lineRule="auto"/>
      <w:ind w:left="284"/>
    </w:pPr>
    <w:rPr>
      <w:rFonts w:ascii="Tms Rmn" w:eastAsia="Times New Roman" w:hAnsi="Tms Rmn" w:cs="Times New Roman"/>
      <w:b/>
      <w:sz w:val="24"/>
      <w:szCs w:val="20"/>
      <w:lang w:eastAsia="pl-PL"/>
    </w:rPr>
  </w:style>
  <w:style w:type="character" w:customStyle="1" w:styleId="TekstpodstawowywcityZnak">
    <w:name w:val="Tekst podstawowy wcięty Znak"/>
    <w:basedOn w:val="Domylnaczcionkaakapitu"/>
    <w:link w:val="Tekstpodstawowywcity"/>
    <w:rsid w:val="00C508E9"/>
    <w:rPr>
      <w:rFonts w:ascii="Tms Rmn" w:eastAsia="Times New Roman" w:hAnsi="Tms Rmn" w:cs="Times New Roman"/>
      <w:b/>
      <w:sz w:val="24"/>
      <w:szCs w:val="20"/>
      <w:lang w:eastAsia="pl-PL"/>
    </w:rPr>
  </w:style>
  <w:style w:type="character" w:customStyle="1" w:styleId="Nagwek7Znak">
    <w:name w:val="Nagłówek 7 Znak"/>
    <w:basedOn w:val="Domylnaczcionkaakapitu"/>
    <w:link w:val="Nagwek7"/>
    <w:uiPriority w:val="99"/>
    <w:rsid w:val="00E46F78"/>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semiHidden/>
    <w:unhideWhenUsed/>
    <w:rsid w:val="00CA03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0325"/>
    <w:rPr>
      <w:sz w:val="20"/>
      <w:szCs w:val="20"/>
    </w:rPr>
  </w:style>
  <w:style w:type="character" w:styleId="Odwoanieprzypisudolnego">
    <w:name w:val="footnote reference"/>
    <w:basedOn w:val="Domylnaczcionkaakapitu"/>
    <w:uiPriority w:val="99"/>
    <w:semiHidden/>
    <w:unhideWhenUsed/>
    <w:rsid w:val="00CA0325"/>
    <w:rPr>
      <w:vertAlign w:val="superscript"/>
    </w:rPr>
  </w:style>
  <w:style w:type="character" w:customStyle="1" w:styleId="Nagwek2Znak">
    <w:name w:val="Nagłówek 2 Znak"/>
    <w:basedOn w:val="Domylnaczcionkaakapitu"/>
    <w:link w:val="Nagwek2"/>
    <w:rsid w:val="00656CB2"/>
    <w:rPr>
      <w:rFonts w:ascii="Cambria" w:eastAsia="Times New Roman" w:hAnsi="Cambria" w:cs="Times New Roman"/>
      <w:b/>
      <w:bCs/>
      <w:i/>
      <w:iCs/>
      <w:kern w:val="1"/>
      <w:sz w:val="28"/>
      <w:szCs w:val="28"/>
      <w:lang w:val="x-none"/>
    </w:rPr>
  </w:style>
  <w:style w:type="paragraph" w:styleId="Tekstpodstawowy">
    <w:name w:val="Body Text"/>
    <w:aliases w:val="(F2),Char Znak, Char Znak"/>
    <w:basedOn w:val="Normalny"/>
    <w:link w:val="TekstpodstawowyZnak"/>
    <w:rsid w:val="00656CB2"/>
    <w:pPr>
      <w:widowControl w:val="0"/>
      <w:suppressAutoHyphens/>
      <w:spacing w:after="120" w:line="240" w:lineRule="auto"/>
    </w:pPr>
    <w:rPr>
      <w:rFonts w:ascii="Times New Roman" w:eastAsia="Lucida Sans Unicode" w:hAnsi="Times New Roman" w:cs="Times New Roman"/>
      <w:kern w:val="1"/>
      <w:sz w:val="24"/>
      <w:szCs w:val="24"/>
      <w:lang w:val="x-none"/>
    </w:rPr>
  </w:style>
  <w:style w:type="character" w:customStyle="1" w:styleId="TekstpodstawowyZnak">
    <w:name w:val="Tekst podstawowy Znak"/>
    <w:aliases w:val="(F2) Znak,Char Znak Znak, Char Znak Znak"/>
    <w:basedOn w:val="Domylnaczcionkaakapitu"/>
    <w:link w:val="Tekstpodstawowy"/>
    <w:rsid w:val="00656CB2"/>
    <w:rPr>
      <w:rFonts w:ascii="Times New Roman" w:eastAsia="Lucida Sans Unicode" w:hAnsi="Times New Roman" w:cs="Times New Roman"/>
      <w:kern w:val="1"/>
      <w:sz w:val="24"/>
      <w:szCs w:val="24"/>
      <w:lang w:val="x-none"/>
    </w:rPr>
  </w:style>
  <w:style w:type="paragraph" w:customStyle="1" w:styleId="Skrconyadreszwrotny">
    <w:name w:val="Skrócony adres zwrotny"/>
    <w:basedOn w:val="Normalny"/>
    <w:rsid w:val="00656CB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242349">
      <w:bodyDiv w:val="1"/>
      <w:marLeft w:val="0"/>
      <w:marRight w:val="0"/>
      <w:marTop w:val="0"/>
      <w:marBottom w:val="0"/>
      <w:divBdr>
        <w:top w:val="none" w:sz="0" w:space="0" w:color="auto"/>
        <w:left w:val="none" w:sz="0" w:space="0" w:color="auto"/>
        <w:bottom w:val="none" w:sz="0" w:space="0" w:color="auto"/>
        <w:right w:val="none" w:sz="0" w:space="0" w:color="auto"/>
      </w:divBdr>
      <w:divsChild>
        <w:div w:id="1830243583">
          <w:marLeft w:val="0"/>
          <w:marRight w:val="0"/>
          <w:marTop w:val="0"/>
          <w:marBottom w:val="0"/>
          <w:divBdr>
            <w:top w:val="none" w:sz="0" w:space="0" w:color="auto"/>
            <w:left w:val="none" w:sz="0" w:space="0" w:color="auto"/>
            <w:bottom w:val="none" w:sz="0" w:space="0" w:color="auto"/>
            <w:right w:val="none" w:sz="0" w:space="0" w:color="auto"/>
          </w:divBdr>
        </w:div>
        <w:div w:id="1606573044">
          <w:marLeft w:val="0"/>
          <w:marRight w:val="0"/>
          <w:marTop w:val="0"/>
          <w:marBottom w:val="0"/>
          <w:divBdr>
            <w:top w:val="none" w:sz="0" w:space="0" w:color="auto"/>
            <w:left w:val="none" w:sz="0" w:space="0" w:color="auto"/>
            <w:bottom w:val="none" w:sz="0" w:space="0" w:color="auto"/>
            <w:right w:val="none" w:sz="0" w:space="0" w:color="auto"/>
          </w:divBdr>
        </w:div>
      </w:divsChild>
    </w:div>
    <w:div w:id="17796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483</Words>
  <Characters>2901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sanofi-aventis</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Starzynska, Katarzyna PH/PL</dc:creator>
  <cp:lastModifiedBy>Małgorzata Machlowska</cp:lastModifiedBy>
  <cp:revision>5</cp:revision>
  <cp:lastPrinted>2016-05-30T10:57:00Z</cp:lastPrinted>
  <dcterms:created xsi:type="dcterms:W3CDTF">2016-05-24T08:15:00Z</dcterms:created>
  <dcterms:modified xsi:type="dcterms:W3CDTF">2016-05-30T10:59:00Z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599524878</vt:i4>
  </property>
  <property fmtid="{D5CDD505-2E9C-101B-9397-08002B2CF9AE}" pid="3" name="_NewReviewCycle">
    <vt:lpwstr/>
  </property>
  <property fmtid="{D5CDD505-2E9C-101B-9397-08002B2CF9AE}" pid="4" name="_EmailSubject">
    <vt:lpwstr>EZP-271-2/181/2015</vt:lpwstr>
  </property>
  <property fmtid="{D5CDD505-2E9C-101B-9397-08002B2CF9AE}" pid="5" name="_AuthorEmail">
    <vt:lpwstr>Piotr.Krysik@sanofi.com</vt:lpwstr>
  </property>
  <property fmtid="{D5CDD505-2E9C-101B-9397-08002B2CF9AE}" pid="6" name="_AuthorEmailDisplayName">
    <vt:lpwstr>Krysik, Piotr PH/PL</vt:lpwstr>
  </property>
  <property fmtid="{D5CDD505-2E9C-101B-9397-08002B2CF9AE}" pid="7" name="_ReviewingToolsShownOnce">
    <vt:lpwstr/>
  </property>
</Properties>
</file>