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F4A8F">
        <w:rPr>
          <w:rFonts w:cs="Tahoma"/>
          <w:sz w:val="16"/>
          <w:szCs w:val="16"/>
        </w:rPr>
        <w:t>01.03</w:t>
      </w:r>
      <w:r w:rsidR="00311B4C">
        <w:rPr>
          <w:rFonts w:cs="Tahoma"/>
          <w:sz w:val="16"/>
          <w:szCs w:val="16"/>
        </w:rPr>
        <w:t>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FE503A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EZP-271-2/19</w:t>
      </w:r>
      <w:r w:rsidR="00A373A3" w:rsidRPr="00026424">
        <w:rPr>
          <w:rFonts w:cs="Tahoma"/>
          <w:sz w:val="16"/>
          <w:szCs w:val="16"/>
        </w:rPr>
        <w:t>/2016/p-1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>Dostawa produktów leczniczych  10 grup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Pr="00833AB4">
        <w:rPr>
          <w:rFonts w:ascii="Verdana" w:hAnsi="Verdana" w:cs="Arial"/>
          <w:b/>
          <w:sz w:val="20"/>
          <w:szCs w:val="20"/>
        </w:rPr>
        <w:t xml:space="preserve">EZP-271-2/19/2016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F25762" w:rsidRPr="00D24297" w:rsidRDefault="00F25762" w:rsidP="00026424">
      <w:pPr>
        <w:spacing w:after="0" w:line="240" w:lineRule="auto"/>
        <w:jc w:val="both"/>
      </w:pPr>
      <w:bookmarkStart w:id="0" w:name="_GoBack"/>
      <w:bookmarkEnd w:id="0"/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A354DE" w:rsidRPr="00B75CCB" w:rsidRDefault="00D24297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1. </w:t>
      </w:r>
      <w:r w:rsidR="00A354DE" w:rsidRPr="00B75CCB">
        <w:rPr>
          <w:rFonts w:ascii="Verdana" w:hAnsi="Verdana"/>
          <w:sz w:val="18"/>
          <w:szCs w:val="18"/>
        </w:rPr>
        <w:t xml:space="preserve">Czy Zamawiający wyrazi zgodę na zaoferowanie w pakiecie nr 2 produktu leczniczego </w:t>
      </w:r>
      <w:r w:rsidR="009E235E" w:rsidRPr="00B75CCB">
        <w:rPr>
          <w:rFonts w:ascii="Verdana" w:hAnsi="Verdana"/>
          <w:sz w:val="18"/>
          <w:szCs w:val="18"/>
        </w:rPr>
        <w:br/>
      </w:r>
      <w:r w:rsidRPr="00B75CCB">
        <w:rPr>
          <w:rFonts w:ascii="Verdana" w:hAnsi="Verdana"/>
          <w:sz w:val="18"/>
          <w:szCs w:val="18"/>
        </w:rPr>
        <w:t xml:space="preserve">    </w:t>
      </w:r>
      <w:r w:rsidR="00A354DE" w:rsidRPr="00B75CCB">
        <w:rPr>
          <w:rFonts w:ascii="Verdana" w:hAnsi="Verdana"/>
          <w:sz w:val="18"/>
          <w:szCs w:val="18"/>
        </w:rPr>
        <w:t xml:space="preserve">w opakowaniu typu </w:t>
      </w:r>
      <w:proofErr w:type="spellStart"/>
      <w:r w:rsidR="00A354DE" w:rsidRPr="00B75CCB">
        <w:rPr>
          <w:rFonts w:ascii="Verdana" w:hAnsi="Verdana"/>
          <w:sz w:val="18"/>
          <w:szCs w:val="18"/>
        </w:rPr>
        <w:t>KabiPac</w:t>
      </w:r>
      <w:proofErr w:type="spellEnd"/>
      <w:r w:rsidR="00A354DE" w:rsidRPr="00B75CCB">
        <w:rPr>
          <w:rFonts w:ascii="Verdana" w:hAnsi="Verdana"/>
          <w:sz w:val="18"/>
          <w:szCs w:val="18"/>
        </w:rPr>
        <w:t xml:space="preserve"> 100 ml</w:t>
      </w:r>
      <w:r w:rsidR="009E235E" w:rsidRPr="00B75CCB">
        <w:rPr>
          <w:rFonts w:ascii="Verdana" w:hAnsi="Verdana"/>
          <w:sz w:val="18"/>
          <w:szCs w:val="18"/>
        </w:rPr>
        <w:t xml:space="preserve"> </w:t>
      </w:r>
      <w:r w:rsidR="00A354DE" w:rsidRPr="00B75CCB">
        <w:rPr>
          <w:rFonts w:ascii="Verdana" w:hAnsi="Verdana"/>
          <w:sz w:val="18"/>
          <w:szCs w:val="18"/>
        </w:rPr>
        <w:t>- butelka stojąca z dwoma portami?</w:t>
      </w:r>
      <w:r w:rsidR="00A354DE" w:rsidRPr="00B75CCB">
        <w:rPr>
          <w:rFonts w:ascii="Verdana" w:hAnsi="Verdana"/>
          <w:sz w:val="18"/>
          <w:szCs w:val="18"/>
        </w:rPr>
        <w:br/>
      </w:r>
    </w:p>
    <w:p w:rsidR="00A354DE" w:rsidRPr="00B75CCB" w:rsidRDefault="00D24297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>Odpowiedź: Tak,</w:t>
      </w:r>
      <w:r w:rsidR="00B75CCB" w:rsidRPr="00B75CCB">
        <w:rPr>
          <w:rFonts w:ascii="Verdana" w:hAnsi="Verdana"/>
          <w:b/>
          <w:sz w:val="18"/>
          <w:szCs w:val="18"/>
        </w:rPr>
        <w:t xml:space="preserve"> Zamawiający dopuszcza również takie opakowanie.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354DE" w:rsidRPr="00B75CCB" w:rsidRDefault="00D24297" w:rsidP="00D24297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 w:rsidRPr="00B75CCB">
        <w:rPr>
          <w:rFonts w:ascii="Verdana" w:hAnsi="Verdana"/>
          <w:sz w:val="18"/>
          <w:szCs w:val="18"/>
        </w:rPr>
        <w:t xml:space="preserve">2. </w:t>
      </w:r>
      <w:r w:rsidR="00A354DE" w:rsidRPr="00B75CCB">
        <w:rPr>
          <w:rFonts w:ascii="Verdana" w:hAnsi="Verdana"/>
          <w:sz w:val="18"/>
          <w:szCs w:val="18"/>
        </w:rPr>
        <w:t xml:space="preserve">Czy Zamawiający w pakiecie nr 2 miał na myśli produkt leczniczy w szklanej fiolce </w:t>
      </w:r>
      <w:r w:rsidR="009E235E" w:rsidRPr="00B75CCB">
        <w:rPr>
          <w:rFonts w:ascii="Verdana" w:hAnsi="Verdana"/>
          <w:sz w:val="18"/>
          <w:szCs w:val="18"/>
        </w:rPr>
        <w:br/>
      </w:r>
      <w:r w:rsidRPr="00B75CCB">
        <w:rPr>
          <w:rFonts w:ascii="Verdana" w:hAnsi="Verdana"/>
          <w:sz w:val="18"/>
          <w:szCs w:val="18"/>
        </w:rPr>
        <w:t xml:space="preserve">     </w:t>
      </w:r>
      <w:r w:rsidR="00A354DE" w:rsidRPr="00B75CCB">
        <w:rPr>
          <w:rFonts w:ascii="Verdana" w:hAnsi="Verdana"/>
          <w:sz w:val="18"/>
          <w:szCs w:val="18"/>
        </w:rPr>
        <w:t>o pojemności 50 ml i 100 ml?</w:t>
      </w:r>
    </w:p>
    <w:p w:rsidR="00A354DE" w:rsidRPr="00B75CCB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9E235E" w:rsidRPr="00B75CCB" w:rsidRDefault="009E235E" w:rsidP="009E235E">
      <w:pPr>
        <w:spacing w:after="0" w:line="240" w:lineRule="auto"/>
        <w:ind w:left="-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    </w:t>
      </w:r>
      <w:r w:rsidR="00D24297" w:rsidRPr="00B75CCB">
        <w:rPr>
          <w:rFonts w:ascii="Verdana" w:hAnsi="Verdana"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 xml:space="preserve">Odpowiedź: Zamawiający dopuszcza zarówno szklane jak i wyprodukowane </w:t>
      </w:r>
      <w:r w:rsidRPr="00B75CCB">
        <w:rPr>
          <w:rFonts w:ascii="Verdana" w:hAnsi="Verdana"/>
          <w:b/>
          <w:sz w:val="18"/>
          <w:szCs w:val="18"/>
        </w:rPr>
        <w:br/>
        <w:t xml:space="preserve">    </w:t>
      </w:r>
      <w:r w:rsidR="00D24297"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>z tworzywa</w:t>
      </w:r>
      <w:r w:rsidRPr="00B75CCB">
        <w:rPr>
          <w:rFonts w:ascii="Verdana" w:hAnsi="Verdana"/>
          <w:b/>
          <w:sz w:val="18"/>
          <w:szCs w:val="18"/>
        </w:rPr>
        <w:t xml:space="preserve"> </w:t>
      </w:r>
      <w:r w:rsidR="00A354DE" w:rsidRPr="00B75CCB">
        <w:rPr>
          <w:rFonts w:ascii="Verdana" w:hAnsi="Verdana"/>
          <w:b/>
          <w:sz w:val="18"/>
          <w:szCs w:val="18"/>
        </w:rPr>
        <w:t>sztucznego fiolki o pojemności 100 ml.</w:t>
      </w:r>
    </w:p>
    <w:p w:rsidR="009E235E" w:rsidRPr="00B75CCB" w:rsidRDefault="009E235E" w:rsidP="009E235E">
      <w:pPr>
        <w:spacing w:after="0" w:line="240" w:lineRule="auto"/>
        <w:ind w:left="-142"/>
        <w:jc w:val="both"/>
        <w:rPr>
          <w:rFonts w:ascii="Verdana" w:hAnsi="Verdana"/>
          <w:sz w:val="18"/>
          <w:szCs w:val="18"/>
        </w:rPr>
      </w:pPr>
    </w:p>
    <w:p w:rsidR="009E235E" w:rsidRPr="00B75CCB" w:rsidRDefault="00D24297" w:rsidP="009E235E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B75CCB">
        <w:rPr>
          <w:rFonts w:ascii="Verdana" w:hAnsi="Verdana"/>
          <w:sz w:val="18"/>
          <w:szCs w:val="18"/>
        </w:rPr>
        <w:t xml:space="preserve">     </w:t>
      </w:r>
      <w:r w:rsidR="009E235E" w:rsidRPr="00B75CCB">
        <w:rPr>
          <w:rFonts w:ascii="Verdana" w:hAnsi="Verdana"/>
          <w:sz w:val="18"/>
          <w:szCs w:val="18"/>
        </w:rPr>
        <w:t xml:space="preserve">3. Czy Zamawiający  w grupie Nr 5 poz. 1.1 i 1.2 (MEROPENEMUM * Fiol. 500 mg i 1g </w:t>
      </w:r>
      <w:r w:rsidR="009E235E" w:rsidRPr="00B75CCB">
        <w:rPr>
          <w:rFonts w:ascii="Verdana" w:hAnsi="Verdana"/>
          <w:sz w:val="18"/>
          <w:szCs w:val="18"/>
        </w:rPr>
        <w:br/>
        <w:t xml:space="preserve">    </w:t>
      </w:r>
      <w:r w:rsidRPr="00B75CCB">
        <w:rPr>
          <w:rFonts w:ascii="Verdana" w:hAnsi="Verdana"/>
          <w:sz w:val="18"/>
          <w:szCs w:val="18"/>
        </w:rPr>
        <w:t xml:space="preserve">     </w:t>
      </w:r>
      <w:r w:rsidR="009E235E" w:rsidRPr="00B75CCB">
        <w:rPr>
          <w:rFonts w:ascii="Verdana" w:hAnsi="Verdana"/>
          <w:sz w:val="18"/>
          <w:szCs w:val="18"/>
        </w:rPr>
        <w:t>x  10 proszek do sporządzania r-</w:t>
      </w:r>
      <w:proofErr w:type="spellStart"/>
      <w:r w:rsidR="009E235E" w:rsidRPr="00B75CCB">
        <w:rPr>
          <w:rFonts w:ascii="Verdana" w:hAnsi="Verdana"/>
          <w:sz w:val="18"/>
          <w:szCs w:val="18"/>
        </w:rPr>
        <w:t>ru</w:t>
      </w:r>
      <w:proofErr w:type="spellEnd"/>
      <w:r w:rsidR="009E235E" w:rsidRPr="00B75CCB">
        <w:rPr>
          <w:rFonts w:ascii="Verdana" w:hAnsi="Verdana"/>
          <w:sz w:val="18"/>
          <w:szCs w:val="18"/>
        </w:rPr>
        <w:t xml:space="preserve"> do </w:t>
      </w:r>
      <w:proofErr w:type="spellStart"/>
      <w:r w:rsidR="009E235E" w:rsidRPr="00B75CCB">
        <w:rPr>
          <w:rFonts w:ascii="Verdana" w:hAnsi="Verdana"/>
          <w:sz w:val="18"/>
          <w:szCs w:val="18"/>
        </w:rPr>
        <w:t>wstrzykiwań</w:t>
      </w:r>
      <w:proofErr w:type="spellEnd"/>
      <w:r w:rsidR="009E235E" w:rsidRPr="00B75CCB">
        <w:rPr>
          <w:rFonts w:ascii="Verdana" w:hAnsi="Verdana"/>
          <w:sz w:val="18"/>
          <w:szCs w:val="18"/>
        </w:rPr>
        <w:t xml:space="preserve"> lub infuzji) </w:t>
      </w:r>
      <w:r w:rsidR="009E235E" w:rsidRPr="00B75CCB">
        <w:rPr>
          <w:rFonts w:ascii="Verdana" w:hAnsi="Verdana"/>
          <w:b/>
          <w:bCs/>
          <w:sz w:val="18"/>
          <w:szCs w:val="18"/>
        </w:rPr>
        <w:t>wymaga</w:t>
      </w:r>
      <w:r w:rsidR="009E235E" w:rsidRPr="00B75CCB">
        <w:rPr>
          <w:rFonts w:ascii="Verdana" w:hAnsi="Verdana"/>
          <w:sz w:val="18"/>
          <w:szCs w:val="18"/>
        </w:rPr>
        <w:t xml:space="preserve">, </w:t>
      </w:r>
      <w:r w:rsidR="009E235E" w:rsidRPr="00B75CCB">
        <w:rPr>
          <w:rFonts w:ascii="Verdana" w:hAnsi="Verdana"/>
          <w:b/>
          <w:bCs/>
          <w:sz w:val="18"/>
          <w:szCs w:val="18"/>
        </w:rPr>
        <w:t xml:space="preserve">aby </w:t>
      </w:r>
      <w:r w:rsidR="009E235E" w:rsidRPr="00B75CCB">
        <w:rPr>
          <w:rFonts w:ascii="Verdana" w:hAnsi="Verdana"/>
          <w:b/>
          <w:bCs/>
          <w:sz w:val="18"/>
          <w:szCs w:val="18"/>
        </w:rPr>
        <w:br/>
        <w:t xml:space="preserve">   </w:t>
      </w:r>
      <w:r w:rsidRPr="00B75CCB">
        <w:rPr>
          <w:rFonts w:ascii="Verdana" w:hAnsi="Verdana"/>
          <w:b/>
          <w:bCs/>
          <w:sz w:val="18"/>
          <w:szCs w:val="18"/>
        </w:rPr>
        <w:t xml:space="preserve">     </w:t>
      </w:r>
      <w:r w:rsidR="009E235E" w:rsidRPr="00B75CC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9E235E" w:rsidRPr="00B75CCB">
        <w:rPr>
          <w:rFonts w:ascii="Verdana" w:hAnsi="Verdana"/>
          <w:b/>
          <w:bCs/>
          <w:sz w:val="18"/>
          <w:szCs w:val="18"/>
        </w:rPr>
        <w:t>meropenem</w:t>
      </w:r>
      <w:proofErr w:type="spellEnd"/>
      <w:r w:rsidR="009E235E" w:rsidRPr="00B75CCB">
        <w:rPr>
          <w:rFonts w:ascii="Verdana" w:hAnsi="Verdana"/>
          <w:b/>
          <w:bCs/>
          <w:sz w:val="18"/>
          <w:szCs w:val="18"/>
        </w:rPr>
        <w:t xml:space="preserve"> posiadał zarejestrowane wskazania: do leczenia pacjentów </w:t>
      </w:r>
      <w:r w:rsidR="009E235E" w:rsidRPr="00B75CCB">
        <w:rPr>
          <w:rFonts w:ascii="Verdana" w:hAnsi="Verdana"/>
          <w:b/>
          <w:bCs/>
          <w:sz w:val="18"/>
          <w:szCs w:val="18"/>
        </w:rPr>
        <w:br/>
        <w:t xml:space="preserve">   </w:t>
      </w:r>
      <w:r w:rsidRPr="00B75CCB">
        <w:rPr>
          <w:rFonts w:ascii="Verdana" w:hAnsi="Verdana"/>
          <w:b/>
          <w:bCs/>
          <w:sz w:val="18"/>
          <w:szCs w:val="18"/>
        </w:rPr>
        <w:t xml:space="preserve">     </w:t>
      </w:r>
      <w:r w:rsidR="009E235E" w:rsidRPr="00B75CCB">
        <w:rPr>
          <w:rFonts w:ascii="Verdana" w:hAnsi="Verdana"/>
          <w:b/>
          <w:bCs/>
          <w:sz w:val="18"/>
          <w:szCs w:val="18"/>
        </w:rPr>
        <w:t xml:space="preserve"> z bakteriemią</w:t>
      </w:r>
      <w:r w:rsidR="009E235E" w:rsidRPr="00B75CCB">
        <w:rPr>
          <w:rFonts w:ascii="Verdana" w:hAnsi="Verdana"/>
          <w:sz w:val="18"/>
          <w:szCs w:val="18"/>
        </w:rPr>
        <w:t xml:space="preserve">, która występuje w związku z którymkolwiek z zakażeń wymienionych </w:t>
      </w:r>
      <w:r w:rsidR="009E235E" w:rsidRPr="00B75CCB">
        <w:rPr>
          <w:rFonts w:ascii="Verdana" w:hAnsi="Verdana"/>
          <w:sz w:val="18"/>
          <w:szCs w:val="18"/>
        </w:rPr>
        <w:br/>
        <w:t xml:space="preserve">    </w:t>
      </w:r>
      <w:r w:rsidRPr="00B75CCB">
        <w:rPr>
          <w:rFonts w:ascii="Verdana" w:hAnsi="Verdana"/>
          <w:sz w:val="18"/>
          <w:szCs w:val="18"/>
        </w:rPr>
        <w:t xml:space="preserve">     </w:t>
      </w:r>
      <w:r w:rsidR="009E235E" w:rsidRPr="00B75CCB">
        <w:rPr>
          <w:rFonts w:ascii="Verdana" w:hAnsi="Verdana"/>
          <w:sz w:val="18"/>
          <w:szCs w:val="18"/>
        </w:rPr>
        <w:t xml:space="preserve">w Charakterystyce Produktu Leczniczego lub podejrzewana jest o taki związek tj. </w:t>
      </w:r>
      <w:r w:rsidRPr="00B75CCB">
        <w:rPr>
          <w:rFonts w:ascii="Verdana" w:hAnsi="Verdana"/>
          <w:sz w:val="18"/>
          <w:szCs w:val="18"/>
        </w:rPr>
        <w:br/>
        <w:t xml:space="preserve">         </w:t>
      </w:r>
      <w:r w:rsidR="009E235E" w:rsidRPr="00B75CCB">
        <w:rPr>
          <w:rFonts w:ascii="Verdana" w:hAnsi="Verdana"/>
          <w:sz w:val="18"/>
          <w:szCs w:val="18"/>
        </w:rPr>
        <w:t xml:space="preserve">ciężkie zapalenie płuc, w tym szpitalne tzw. respiratorowe zapalenie płuc, zapalenie </w:t>
      </w:r>
      <w:r w:rsidRPr="00B75CCB">
        <w:rPr>
          <w:rFonts w:ascii="Verdana" w:hAnsi="Verdana"/>
          <w:sz w:val="18"/>
          <w:szCs w:val="18"/>
        </w:rPr>
        <w:br/>
        <w:t xml:space="preserve">         oskrzeli</w:t>
      </w:r>
      <w:r w:rsidR="009E235E" w:rsidRPr="00B75CCB">
        <w:rPr>
          <w:rFonts w:ascii="Verdana" w:hAnsi="Verdana"/>
          <w:sz w:val="18"/>
          <w:szCs w:val="18"/>
        </w:rPr>
        <w:t xml:space="preserve"> </w:t>
      </w:r>
      <w:r w:rsidRPr="00B75CCB">
        <w:rPr>
          <w:rFonts w:ascii="Verdana" w:hAnsi="Verdana"/>
          <w:sz w:val="18"/>
          <w:szCs w:val="18"/>
        </w:rPr>
        <w:t>i płuc w p</w:t>
      </w:r>
      <w:r w:rsidR="009E235E" w:rsidRPr="00B75CCB">
        <w:rPr>
          <w:rFonts w:ascii="Verdana" w:hAnsi="Verdana"/>
          <w:sz w:val="18"/>
          <w:szCs w:val="18"/>
        </w:rPr>
        <w:t>rzebiegu mukowiscydozy, powikłane zakażenia układu moczowego</w:t>
      </w:r>
      <w:r w:rsidRPr="00B75CCB">
        <w:rPr>
          <w:rFonts w:ascii="Verdana" w:hAnsi="Verdana"/>
          <w:sz w:val="18"/>
          <w:szCs w:val="18"/>
        </w:rPr>
        <w:br/>
        <w:t xml:space="preserve">        </w:t>
      </w:r>
      <w:r w:rsidR="009E235E" w:rsidRPr="00B75CCB">
        <w:rPr>
          <w:rFonts w:ascii="Verdana" w:hAnsi="Verdana"/>
          <w:sz w:val="18"/>
          <w:szCs w:val="18"/>
        </w:rPr>
        <w:t xml:space="preserve"> i jamy brzusznej, zakażenia śródporodowe i poporodowe, powikłane zakażenia skóry</w:t>
      </w:r>
      <w:r w:rsidR="003F08B1" w:rsidRPr="00B75CCB">
        <w:rPr>
          <w:rFonts w:ascii="Verdana" w:hAnsi="Verdana"/>
          <w:sz w:val="18"/>
          <w:szCs w:val="18"/>
        </w:rPr>
        <w:br/>
        <w:t xml:space="preserve">      </w:t>
      </w:r>
      <w:r w:rsidR="009E235E" w:rsidRPr="00B75CCB">
        <w:rPr>
          <w:rFonts w:ascii="Verdana" w:hAnsi="Verdana"/>
          <w:sz w:val="18"/>
          <w:szCs w:val="18"/>
        </w:rPr>
        <w:t xml:space="preserve"> </w:t>
      </w:r>
      <w:r w:rsidR="003F08B1" w:rsidRPr="00B75CCB">
        <w:rPr>
          <w:rFonts w:ascii="Verdana" w:hAnsi="Verdana"/>
          <w:sz w:val="18"/>
          <w:szCs w:val="18"/>
        </w:rPr>
        <w:t xml:space="preserve">  </w:t>
      </w:r>
      <w:r w:rsidR="009E235E" w:rsidRPr="00B75CCB">
        <w:rPr>
          <w:rFonts w:ascii="Verdana" w:hAnsi="Verdana"/>
          <w:sz w:val="18"/>
          <w:szCs w:val="18"/>
        </w:rPr>
        <w:t>i</w:t>
      </w:r>
      <w:r w:rsidR="003F08B1" w:rsidRPr="00B75CCB">
        <w:rPr>
          <w:rFonts w:ascii="Verdana" w:hAnsi="Verdana"/>
          <w:sz w:val="18"/>
          <w:szCs w:val="18"/>
        </w:rPr>
        <w:t xml:space="preserve"> tkanek </w:t>
      </w:r>
      <w:r w:rsidR="009E235E" w:rsidRPr="00B75CCB">
        <w:rPr>
          <w:rFonts w:ascii="Verdana" w:hAnsi="Verdana"/>
          <w:sz w:val="18"/>
          <w:szCs w:val="18"/>
        </w:rPr>
        <w:t>miękkich i ostre bakteryjne zapalenie opon mózgowo-rdzeniowych lub</w:t>
      </w:r>
      <w:r w:rsidR="003F08B1" w:rsidRPr="00B75CCB">
        <w:rPr>
          <w:rFonts w:ascii="Verdana" w:hAnsi="Verdana"/>
          <w:sz w:val="18"/>
          <w:szCs w:val="18"/>
        </w:rPr>
        <w:br/>
        <w:t xml:space="preserve">         podejrzewana</w:t>
      </w:r>
      <w:r w:rsidR="009E235E" w:rsidRPr="00B75CCB">
        <w:rPr>
          <w:rFonts w:ascii="Verdana" w:hAnsi="Verdana"/>
          <w:sz w:val="18"/>
          <w:szCs w:val="18"/>
        </w:rPr>
        <w:t xml:space="preserve"> jest o taki związek</w:t>
      </w:r>
      <w:r w:rsidR="009E235E" w:rsidRPr="00B75CCB">
        <w:rPr>
          <w:rFonts w:ascii="Verdana" w:hAnsi="Verdana" w:cs="Arial"/>
          <w:sz w:val="18"/>
          <w:szCs w:val="18"/>
        </w:rPr>
        <w:t>?</w:t>
      </w:r>
    </w:p>
    <w:p w:rsidR="009E235E" w:rsidRPr="00B75CCB" w:rsidRDefault="009E235E" w:rsidP="009E235E">
      <w:pPr>
        <w:spacing w:after="0" w:line="240" w:lineRule="auto"/>
        <w:ind w:left="-142"/>
        <w:jc w:val="both"/>
        <w:rPr>
          <w:rFonts w:ascii="Verdana" w:hAnsi="Verdana"/>
          <w:sz w:val="18"/>
          <w:szCs w:val="18"/>
        </w:rPr>
      </w:pPr>
    </w:p>
    <w:p w:rsidR="00D24297" w:rsidRPr="00B75CCB" w:rsidRDefault="00D24297" w:rsidP="00D24297">
      <w:pPr>
        <w:rPr>
          <w:rFonts w:ascii="Verdana" w:hAnsi="Verdana" w:cs="TimesNewRomanPSMT"/>
          <w:b/>
          <w:sz w:val="18"/>
          <w:szCs w:val="18"/>
        </w:rPr>
      </w:pPr>
      <w:r>
        <w:rPr>
          <w:rFonts w:ascii="Garamond" w:hAnsi="Garamond" w:cs="TimesNewRomanPSMT"/>
          <w:b/>
          <w:sz w:val="20"/>
          <w:szCs w:val="20"/>
        </w:rPr>
        <w:t xml:space="preserve"> </w:t>
      </w:r>
      <w:r w:rsidR="003F08B1">
        <w:rPr>
          <w:rFonts w:ascii="Garamond" w:hAnsi="Garamond" w:cs="TimesNewRomanPSMT"/>
          <w:b/>
          <w:sz w:val="20"/>
          <w:szCs w:val="20"/>
        </w:rPr>
        <w:t xml:space="preserve">       </w:t>
      </w:r>
      <w:r>
        <w:rPr>
          <w:rFonts w:ascii="Garamond" w:hAnsi="Garamond" w:cs="TimesNewRomanPSMT"/>
          <w:b/>
          <w:sz w:val="20"/>
          <w:szCs w:val="20"/>
        </w:rPr>
        <w:t xml:space="preserve"> </w:t>
      </w:r>
      <w:r w:rsidRPr="00B75CCB">
        <w:rPr>
          <w:rFonts w:ascii="Verdana" w:hAnsi="Verdana" w:cs="TimesNewRomanPSMT"/>
          <w:b/>
          <w:sz w:val="18"/>
          <w:szCs w:val="18"/>
        </w:rPr>
        <w:t>Odpowiedź: Zamawiający nie wymaga</w:t>
      </w:r>
    </w:p>
    <w:p w:rsidR="009E235E" w:rsidRPr="00B75CCB" w:rsidRDefault="003F08B1" w:rsidP="003F08B1">
      <w:pPr>
        <w:jc w:val="both"/>
        <w:rPr>
          <w:rFonts w:ascii="Verdana" w:hAnsi="Verdana" w:cs="TimesNewRomanPSMT"/>
          <w:b/>
          <w:sz w:val="18"/>
          <w:szCs w:val="18"/>
        </w:rPr>
      </w:pPr>
      <w:r w:rsidRPr="00B75CCB">
        <w:rPr>
          <w:rFonts w:ascii="Verdana" w:hAnsi="Verdana" w:cs="TimesNewRomanPSMT"/>
          <w:sz w:val="18"/>
          <w:szCs w:val="18"/>
        </w:rPr>
        <w:t xml:space="preserve">   </w:t>
      </w:r>
      <w:r w:rsidR="00D24297" w:rsidRPr="00B75CCB">
        <w:rPr>
          <w:rFonts w:ascii="Verdana" w:hAnsi="Verdana" w:cs="TimesNewRomanPSMT"/>
          <w:sz w:val="18"/>
          <w:szCs w:val="18"/>
        </w:rPr>
        <w:t>4.</w:t>
      </w:r>
      <w:r w:rsidR="00D24297" w:rsidRPr="00B75CCB">
        <w:rPr>
          <w:rFonts w:ascii="Verdana" w:hAnsi="Verdana" w:cs="TimesNewRomanPSMT"/>
          <w:b/>
          <w:sz w:val="18"/>
          <w:szCs w:val="18"/>
        </w:rPr>
        <w:t xml:space="preserve"> </w:t>
      </w:r>
      <w:r w:rsidR="009E235E" w:rsidRPr="00B75CCB">
        <w:rPr>
          <w:rFonts w:ascii="Verdana" w:hAnsi="Verdana"/>
          <w:sz w:val="18"/>
          <w:szCs w:val="18"/>
        </w:rPr>
        <w:t xml:space="preserve">Czy Zamawiający  w grupie Nr 5 poz. 1.1 i 1.2 (MEROPENEMUM * Fiol. 500 mg i 1g  </w:t>
      </w:r>
      <w:r w:rsidR="00D24297" w:rsidRPr="00B75CCB">
        <w:rPr>
          <w:rFonts w:ascii="Verdana" w:hAnsi="Verdana"/>
          <w:sz w:val="18"/>
          <w:szCs w:val="18"/>
        </w:rPr>
        <w:br/>
        <w:t xml:space="preserve">    </w:t>
      </w:r>
      <w:r w:rsidRPr="00B75CCB">
        <w:rPr>
          <w:rFonts w:ascii="Verdana" w:hAnsi="Verdana"/>
          <w:sz w:val="18"/>
          <w:szCs w:val="18"/>
        </w:rPr>
        <w:t xml:space="preserve">   </w:t>
      </w:r>
      <w:r w:rsidR="009E235E" w:rsidRPr="00B75CCB">
        <w:rPr>
          <w:rFonts w:ascii="Verdana" w:hAnsi="Verdana"/>
          <w:sz w:val="18"/>
          <w:szCs w:val="18"/>
        </w:rPr>
        <w:t xml:space="preserve">x </w:t>
      </w:r>
      <w:r w:rsidR="00D24297" w:rsidRPr="00B75CCB">
        <w:rPr>
          <w:rFonts w:ascii="Verdana" w:hAnsi="Verdana"/>
          <w:sz w:val="18"/>
          <w:szCs w:val="18"/>
        </w:rPr>
        <w:t xml:space="preserve">   </w:t>
      </w:r>
      <w:r w:rsidR="009E235E" w:rsidRPr="00B75CCB">
        <w:rPr>
          <w:rFonts w:ascii="Verdana" w:hAnsi="Verdana"/>
          <w:sz w:val="18"/>
          <w:szCs w:val="18"/>
        </w:rPr>
        <w:t>10 proszek do sporządzania r-</w:t>
      </w:r>
      <w:proofErr w:type="spellStart"/>
      <w:r w:rsidR="009E235E" w:rsidRPr="00B75CCB">
        <w:rPr>
          <w:rFonts w:ascii="Verdana" w:hAnsi="Verdana"/>
          <w:sz w:val="18"/>
          <w:szCs w:val="18"/>
        </w:rPr>
        <w:t>ru</w:t>
      </w:r>
      <w:proofErr w:type="spellEnd"/>
      <w:r w:rsidR="009E235E" w:rsidRPr="00B75CCB">
        <w:rPr>
          <w:rFonts w:ascii="Verdana" w:hAnsi="Verdana"/>
          <w:sz w:val="18"/>
          <w:szCs w:val="18"/>
        </w:rPr>
        <w:t xml:space="preserve"> do </w:t>
      </w:r>
      <w:proofErr w:type="spellStart"/>
      <w:r w:rsidR="009E235E" w:rsidRPr="00B75CCB">
        <w:rPr>
          <w:rFonts w:ascii="Verdana" w:hAnsi="Verdana"/>
          <w:sz w:val="18"/>
          <w:szCs w:val="18"/>
        </w:rPr>
        <w:t>wstrzykiwań</w:t>
      </w:r>
      <w:proofErr w:type="spellEnd"/>
      <w:r w:rsidR="009E235E" w:rsidRPr="00B75CCB">
        <w:rPr>
          <w:rFonts w:ascii="Verdana" w:hAnsi="Verdana"/>
          <w:sz w:val="18"/>
          <w:szCs w:val="18"/>
        </w:rPr>
        <w:t xml:space="preserve"> lub infuzji) </w:t>
      </w:r>
      <w:r w:rsidR="00D24297" w:rsidRPr="00B75CCB">
        <w:rPr>
          <w:rFonts w:ascii="Verdana" w:hAnsi="Verdana" w:cs="Arial"/>
          <w:b/>
          <w:sz w:val="18"/>
          <w:szCs w:val="18"/>
        </w:rPr>
        <w:t xml:space="preserve">wymaga, aby  </w:t>
      </w:r>
      <w:r w:rsidR="00D24297" w:rsidRPr="00B75CCB">
        <w:rPr>
          <w:rFonts w:ascii="Verdana" w:hAnsi="Verdana" w:cs="Arial"/>
          <w:b/>
          <w:sz w:val="18"/>
          <w:szCs w:val="18"/>
        </w:rPr>
        <w:br/>
        <w:t xml:space="preserve">   </w:t>
      </w:r>
      <w:r w:rsidRPr="00B75CCB">
        <w:rPr>
          <w:rFonts w:ascii="Verdana" w:hAnsi="Verdana" w:cs="Arial"/>
          <w:b/>
          <w:sz w:val="18"/>
          <w:szCs w:val="18"/>
        </w:rPr>
        <w:t xml:space="preserve">   </w:t>
      </w:r>
      <w:r w:rsidR="00D24297" w:rsidRPr="00B75CCB">
        <w:rPr>
          <w:rFonts w:ascii="Verdana" w:hAnsi="Verdana" w:cs="Arial"/>
          <w:b/>
          <w:sz w:val="18"/>
          <w:szCs w:val="18"/>
        </w:rPr>
        <w:t xml:space="preserve"> </w:t>
      </w:r>
      <w:r w:rsidR="009E235E" w:rsidRPr="00B75CCB">
        <w:rPr>
          <w:rFonts w:ascii="Verdana" w:hAnsi="Verdana" w:cs="Arial"/>
          <w:b/>
          <w:sz w:val="18"/>
          <w:szCs w:val="18"/>
        </w:rPr>
        <w:t xml:space="preserve">trwałość roztworu preparatu </w:t>
      </w:r>
      <w:proofErr w:type="spellStart"/>
      <w:r w:rsidR="009E235E" w:rsidRPr="00B75CCB">
        <w:rPr>
          <w:rFonts w:ascii="Verdana" w:hAnsi="Verdana" w:cs="Arial"/>
          <w:b/>
          <w:sz w:val="18"/>
          <w:szCs w:val="18"/>
        </w:rPr>
        <w:t>meropenemu</w:t>
      </w:r>
      <w:proofErr w:type="spellEnd"/>
      <w:r w:rsidR="009E235E" w:rsidRPr="00B75CCB">
        <w:rPr>
          <w:rFonts w:ascii="Verdana" w:hAnsi="Verdana" w:cs="Arial"/>
          <w:b/>
          <w:sz w:val="18"/>
          <w:szCs w:val="18"/>
        </w:rPr>
        <w:t xml:space="preserve"> po przygotowaniu wynosiła </w:t>
      </w:r>
      <w:r w:rsidRPr="00B75CCB">
        <w:rPr>
          <w:rFonts w:ascii="Verdana" w:hAnsi="Verdana" w:cs="Arial"/>
          <w:b/>
          <w:sz w:val="18"/>
          <w:szCs w:val="18"/>
        </w:rPr>
        <w:br/>
        <w:t xml:space="preserve">       </w:t>
      </w:r>
      <w:r w:rsidR="009E235E" w:rsidRPr="00B75CCB">
        <w:rPr>
          <w:rFonts w:ascii="Verdana" w:hAnsi="Verdana" w:cs="Arial"/>
          <w:b/>
          <w:sz w:val="18"/>
          <w:szCs w:val="18"/>
        </w:rPr>
        <w:t>ponad 1 godzinę</w:t>
      </w:r>
      <w:r w:rsidR="009E235E" w:rsidRPr="00B75CCB">
        <w:rPr>
          <w:rFonts w:ascii="Verdana" w:hAnsi="Verdana" w:cs="Arial"/>
          <w:sz w:val="18"/>
          <w:szCs w:val="18"/>
        </w:rPr>
        <w:t>?</w:t>
      </w:r>
    </w:p>
    <w:p w:rsidR="001368A1" w:rsidRPr="00B75CCB" w:rsidRDefault="003F08B1" w:rsidP="00026424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B75CCB">
        <w:rPr>
          <w:b/>
          <w:color w:val="000000"/>
          <w:sz w:val="18"/>
          <w:szCs w:val="18"/>
        </w:rPr>
        <w:t xml:space="preserve">             </w:t>
      </w:r>
      <w:r w:rsidR="001368A1" w:rsidRPr="00B75CCB">
        <w:rPr>
          <w:rFonts w:ascii="Verdana" w:hAnsi="Verdana"/>
          <w:b/>
          <w:color w:val="000000"/>
          <w:sz w:val="18"/>
          <w:szCs w:val="18"/>
        </w:rPr>
        <w:t>Odpowiedź:</w:t>
      </w:r>
      <w:r w:rsidRPr="00B75CC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942158" w:rsidRPr="00B75CCB">
        <w:rPr>
          <w:rFonts w:ascii="Verdana" w:hAnsi="Verdana"/>
          <w:b/>
          <w:color w:val="000000"/>
          <w:sz w:val="18"/>
          <w:szCs w:val="18"/>
        </w:rPr>
        <w:t xml:space="preserve">Zamawiający </w:t>
      </w:r>
      <w:r w:rsidR="00D24297" w:rsidRPr="00B75CCB">
        <w:rPr>
          <w:rFonts w:ascii="Verdana" w:hAnsi="Verdana"/>
          <w:b/>
          <w:color w:val="000000"/>
          <w:sz w:val="18"/>
          <w:szCs w:val="18"/>
        </w:rPr>
        <w:t>nie wymaga</w:t>
      </w:r>
      <w:r w:rsidR="00B75CCB" w:rsidRPr="00B75CCB">
        <w:rPr>
          <w:rFonts w:ascii="Verdana" w:hAnsi="Verdana"/>
          <w:b/>
          <w:color w:val="000000"/>
          <w:sz w:val="18"/>
          <w:szCs w:val="18"/>
        </w:rPr>
        <w:t>.</w:t>
      </w:r>
      <w:r w:rsidR="00D24297" w:rsidRPr="00B75CCB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3F08B1" w:rsidRPr="00B75CCB" w:rsidRDefault="003F08B1" w:rsidP="00026424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5F5454" w:rsidRPr="00B75CCB" w:rsidRDefault="005F5454" w:rsidP="005F545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75CCB">
        <w:rPr>
          <w:b/>
          <w:color w:val="000000"/>
          <w:sz w:val="18"/>
          <w:szCs w:val="18"/>
        </w:rPr>
        <w:t xml:space="preserve">      </w:t>
      </w:r>
    </w:p>
    <w:p w:rsidR="005F5454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5.Czy Zamawiający wykreśli w par. 1.6 zobowiązanie Wykonawcy do przedstawienia </w:t>
      </w:r>
      <w:r w:rsidRPr="00B75CCB">
        <w:rPr>
          <w:rFonts w:ascii="Verdana" w:hAnsi="Verdana" w:cs="Times New Roman"/>
          <w:sz w:val="18"/>
          <w:szCs w:val="18"/>
        </w:rPr>
        <w:br/>
        <w:t xml:space="preserve">       innego produktu? Wykonawca może oferować tylko towary ze swego asortymentu, nie</w:t>
      </w:r>
      <w:r w:rsidRPr="00B75CCB">
        <w:rPr>
          <w:rFonts w:ascii="Verdana" w:hAnsi="Verdana" w:cs="Times New Roman"/>
          <w:sz w:val="18"/>
          <w:szCs w:val="18"/>
        </w:rPr>
        <w:br/>
        <w:t xml:space="preserve">       dowolne. Procedurę w takim wypadku podaje par. 10.2.f umowy (sprzeczny z par.</w:t>
      </w:r>
      <w:r w:rsidRPr="00B75CCB">
        <w:rPr>
          <w:rFonts w:ascii="Verdana" w:hAnsi="Verdana" w:cs="Times New Roman"/>
          <w:sz w:val="18"/>
          <w:szCs w:val="18"/>
        </w:rPr>
        <w:br/>
        <w:t xml:space="preserve">       1.6).</w:t>
      </w:r>
      <w:r w:rsidRPr="00B75CCB">
        <w:rPr>
          <w:rFonts w:ascii="Verdana" w:hAnsi="Verdana" w:cs="Times New Roman"/>
          <w:sz w:val="18"/>
          <w:szCs w:val="18"/>
        </w:rPr>
        <w:br/>
      </w:r>
    </w:p>
    <w:p w:rsidR="005F5454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   </w:t>
      </w:r>
      <w:r w:rsidRPr="00B75CCB">
        <w:rPr>
          <w:rFonts w:ascii="Verdana" w:hAnsi="Verdana" w:cs="Times New Roman"/>
          <w:b/>
          <w:sz w:val="18"/>
          <w:szCs w:val="18"/>
        </w:rPr>
        <w:t>Odpowiedź:</w:t>
      </w:r>
      <w:r w:rsidRPr="00B75CCB">
        <w:rPr>
          <w:rFonts w:ascii="Verdana" w:hAnsi="Verdana" w:cs="Times New Roman"/>
          <w:sz w:val="18"/>
          <w:szCs w:val="18"/>
        </w:rPr>
        <w:t xml:space="preserve"> </w:t>
      </w:r>
      <w:r w:rsidR="00B75CCB" w:rsidRPr="00B75CCB">
        <w:rPr>
          <w:rFonts w:ascii="Verdana" w:hAnsi="Verdana" w:cs="Times New Roman"/>
          <w:sz w:val="18"/>
          <w:szCs w:val="18"/>
        </w:rPr>
        <w:br/>
        <w:t xml:space="preserve">       </w:t>
      </w:r>
      <w:r w:rsidR="00B75CCB" w:rsidRPr="00B75CCB">
        <w:rPr>
          <w:rFonts w:ascii="Verdana" w:hAnsi="Verdana" w:cs="Times New Roman"/>
          <w:b/>
          <w:sz w:val="18"/>
          <w:szCs w:val="18"/>
        </w:rPr>
        <w:t>Zamawiający podtrzymuje zapisy SIWZ.</w:t>
      </w:r>
    </w:p>
    <w:p w:rsidR="005F5454" w:rsidRPr="005F5454" w:rsidRDefault="005F5454" w:rsidP="005F545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F5454" w:rsidRDefault="00B75CCB" w:rsidP="005F545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5F5454">
        <w:rPr>
          <w:rFonts w:ascii="Verdana" w:hAnsi="Verdana" w:cs="Times New Roman"/>
          <w:sz w:val="20"/>
          <w:szCs w:val="20"/>
        </w:rPr>
        <w:t>6.</w:t>
      </w:r>
      <w:r w:rsidR="005F5454" w:rsidRPr="005F5454">
        <w:rPr>
          <w:rFonts w:ascii="Verdana" w:hAnsi="Verdana" w:cs="Times New Roman"/>
          <w:sz w:val="20"/>
          <w:szCs w:val="20"/>
        </w:rPr>
        <w:t>Czy Zamawiający w par, 2 poda godziny pracy apteki? Obecnie znajduje się tam fraza</w:t>
      </w:r>
      <w:r w:rsidR="005F5454">
        <w:rPr>
          <w:rFonts w:ascii="Verdana" w:hAnsi="Verdana" w:cs="Times New Roman"/>
          <w:sz w:val="20"/>
          <w:szCs w:val="20"/>
        </w:rPr>
        <w:br/>
        <w:t xml:space="preserve">        </w:t>
      </w:r>
      <w:r w:rsidR="005F5454" w:rsidRPr="005F5454">
        <w:rPr>
          <w:rFonts w:ascii="Verdana" w:hAnsi="Verdana" w:cs="Times New Roman"/>
          <w:sz w:val="20"/>
          <w:szCs w:val="20"/>
        </w:rPr>
        <w:t xml:space="preserve">w godzinach </w:t>
      </w:r>
      <w:r>
        <w:rPr>
          <w:rFonts w:ascii="Verdana" w:hAnsi="Verdana" w:cs="Times New Roman"/>
          <w:sz w:val="20"/>
          <w:szCs w:val="20"/>
        </w:rPr>
        <w:t>dogodnych dla Zamawiającego’.</w:t>
      </w:r>
    </w:p>
    <w:p w:rsidR="00B75CCB" w:rsidRDefault="00B75CCB" w:rsidP="005F545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75CCB" w:rsidRPr="00833AB4" w:rsidRDefault="00B75CCB" w:rsidP="005F545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Pr="00833AB4">
        <w:rPr>
          <w:rFonts w:ascii="Verdana" w:hAnsi="Verdana" w:cs="Times New Roman"/>
          <w:b/>
          <w:sz w:val="18"/>
          <w:szCs w:val="18"/>
        </w:rPr>
        <w:t>Odpowiedź:</w:t>
      </w:r>
    </w:p>
    <w:p w:rsidR="00B75CCB" w:rsidRPr="00F25762" w:rsidRDefault="00F25762" w:rsidP="005F545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Pr="00F25762">
        <w:rPr>
          <w:rFonts w:ascii="Verdana" w:hAnsi="Verdana" w:cs="Times New Roman"/>
          <w:b/>
          <w:sz w:val="18"/>
          <w:szCs w:val="18"/>
        </w:rPr>
        <w:t>Apteka pracuje 24 godziny na dobę.</w:t>
      </w:r>
    </w:p>
    <w:p w:rsidR="00B75CCB" w:rsidRPr="00B75CCB" w:rsidRDefault="00B75CCB" w:rsidP="005F5454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653E9" w:rsidRPr="00B75CCB" w:rsidRDefault="005F5454" w:rsidP="005F5454">
      <w:pPr>
        <w:tabs>
          <w:tab w:val="left" w:pos="435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lastRenderedPageBreak/>
        <w:t xml:space="preserve">    7.</w:t>
      </w:r>
      <w:r w:rsidR="00B75CCB">
        <w:rPr>
          <w:rFonts w:ascii="Verdana" w:hAnsi="Verdana" w:cs="Times New Roman"/>
          <w:sz w:val="18"/>
          <w:szCs w:val="18"/>
        </w:rPr>
        <w:t xml:space="preserve"> </w:t>
      </w:r>
      <w:r w:rsidRPr="00B75CCB">
        <w:rPr>
          <w:rFonts w:ascii="Verdana" w:hAnsi="Verdana" w:cs="Times New Roman"/>
          <w:sz w:val="18"/>
          <w:szCs w:val="18"/>
        </w:rPr>
        <w:t xml:space="preserve">Czy Zamawiający wykreśli w par. 3 frazę: „przez odcisk pieczęci firmowej </w:t>
      </w:r>
      <w:r w:rsidRPr="00B75CCB">
        <w:rPr>
          <w:rFonts w:ascii="Verdana" w:hAnsi="Verdana" w:cs="Times New Roman"/>
          <w:sz w:val="18"/>
          <w:szCs w:val="18"/>
        </w:rPr>
        <w:br/>
        <w:t xml:space="preserve">          Zamawiającego i czytelny podpis osoby odbierającej towar na rachunku.”? </w:t>
      </w:r>
      <w:r w:rsidR="000653E9" w:rsidRPr="00B75CCB">
        <w:rPr>
          <w:rFonts w:ascii="Verdana" w:hAnsi="Verdana" w:cs="Times New Roman"/>
          <w:sz w:val="18"/>
          <w:szCs w:val="18"/>
        </w:rPr>
        <w:br/>
        <w:t xml:space="preserve">          Zapis </w:t>
      </w:r>
      <w:r w:rsidRPr="00B75CCB">
        <w:rPr>
          <w:rFonts w:ascii="Verdana" w:hAnsi="Verdana" w:cs="Times New Roman"/>
          <w:sz w:val="18"/>
          <w:szCs w:val="18"/>
        </w:rPr>
        <w:t>ten dotyczy wewnętrznych procedur Zamawiającego, które nie mają wpływu</w:t>
      </w:r>
      <w:r w:rsidR="000653E9" w:rsidRPr="00B75CCB">
        <w:rPr>
          <w:rFonts w:ascii="Verdana" w:hAnsi="Verdana" w:cs="Times New Roman"/>
          <w:sz w:val="18"/>
          <w:szCs w:val="18"/>
        </w:rPr>
        <w:br/>
        <w:t xml:space="preserve">         </w:t>
      </w:r>
      <w:r w:rsidRPr="00B75CCB">
        <w:rPr>
          <w:rFonts w:ascii="Verdana" w:hAnsi="Verdana" w:cs="Times New Roman"/>
          <w:sz w:val="18"/>
          <w:szCs w:val="18"/>
        </w:rPr>
        <w:t xml:space="preserve"> n</w:t>
      </w:r>
      <w:r w:rsidR="000653E9" w:rsidRPr="00B75CCB">
        <w:rPr>
          <w:rFonts w:ascii="Verdana" w:hAnsi="Verdana" w:cs="Times New Roman"/>
          <w:sz w:val="18"/>
          <w:szCs w:val="18"/>
        </w:rPr>
        <w:t xml:space="preserve">a </w:t>
      </w:r>
      <w:r w:rsidRPr="00B75CCB">
        <w:rPr>
          <w:rFonts w:ascii="Verdana" w:hAnsi="Verdana" w:cs="Times New Roman"/>
          <w:sz w:val="18"/>
          <w:szCs w:val="18"/>
        </w:rPr>
        <w:t>zobowiązania Wykonawcy wynikające z Umowy.</w:t>
      </w:r>
    </w:p>
    <w:p w:rsidR="005F5454" w:rsidRPr="00B75CCB" w:rsidRDefault="000653E9" w:rsidP="005F5454">
      <w:pPr>
        <w:tabs>
          <w:tab w:val="left" w:pos="435"/>
        </w:tabs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br/>
        <w:t xml:space="preserve">          </w:t>
      </w:r>
      <w:r w:rsidRPr="00B75CCB">
        <w:rPr>
          <w:rFonts w:ascii="Verdana" w:hAnsi="Verdana" w:cs="Times New Roman"/>
          <w:b/>
          <w:sz w:val="18"/>
          <w:szCs w:val="18"/>
        </w:rPr>
        <w:t>Odpowiedź:</w:t>
      </w:r>
      <w:r w:rsidR="000937DD" w:rsidRPr="00B75CCB">
        <w:rPr>
          <w:rFonts w:ascii="Verdana" w:hAnsi="Verdana" w:cs="Times New Roman"/>
          <w:b/>
          <w:sz w:val="18"/>
          <w:szCs w:val="18"/>
        </w:rPr>
        <w:br/>
        <w:t xml:space="preserve">          Zamawiający podtrzymuje zapisy SIWZ.</w:t>
      </w:r>
    </w:p>
    <w:p w:rsidR="005F5454" w:rsidRPr="005F5454" w:rsidRDefault="005F5454" w:rsidP="005F5454">
      <w:pPr>
        <w:tabs>
          <w:tab w:val="left" w:pos="435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0653E9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</w:t>
      </w:r>
      <w:r w:rsidR="00B75CCB">
        <w:rPr>
          <w:rFonts w:ascii="Verdana" w:hAnsi="Verdana" w:cs="Times New Roman"/>
          <w:sz w:val="18"/>
          <w:szCs w:val="18"/>
        </w:rPr>
        <w:t xml:space="preserve"> </w:t>
      </w:r>
      <w:r w:rsidR="000653E9" w:rsidRPr="00B75CCB">
        <w:rPr>
          <w:rFonts w:ascii="Verdana" w:hAnsi="Verdana" w:cs="Times New Roman"/>
          <w:sz w:val="18"/>
          <w:szCs w:val="18"/>
        </w:rPr>
        <w:t>8.</w:t>
      </w:r>
      <w:r w:rsidR="00B75CCB">
        <w:rPr>
          <w:rFonts w:ascii="Verdana" w:hAnsi="Verdana" w:cs="Times New Roman"/>
          <w:sz w:val="18"/>
          <w:szCs w:val="18"/>
        </w:rPr>
        <w:t xml:space="preserve">  </w:t>
      </w:r>
      <w:r w:rsidRPr="00B75CCB">
        <w:rPr>
          <w:rFonts w:ascii="Verdana" w:hAnsi="Verdana" w:cs="Times New Roman"/>
          <w:sz w:val="18"/>
          <w:szCs w:val="18"/>
        </w:rPr>
        <w:t>Czy Zamawiający przewid</w:t>
      </w:r>
      <w:r w:rsidR="00B75CCB">
        <w:rPr>
          <w:rFonts w:ascii="Verdana" w:hAnsi="Verdana" w:cs="Times New Roman"/>
          <w:sz w:val="18"/>
          <w:szCs w:val="18"/>
        </w:rPr>
        <w:t>uje zmianę wartości kary umownej</w:t>
      </w:r>
      <w:r w:rsidR="000653E9" w:rsidRPr="00B75CCB">
        <w:rPr>
          <w:rFonts w:ascii="Verdana" w:hAnsi="Verdana" w:cs="Times New Roman"/>
          <w:sz w:val="18"/>
          <w:szCs w:val="18"/>
        </w:rPr>
        <w:t xml:space="preserve"> </w:t>
      </w:r>
      <w:r w:rsidRPr="00B75CCB">
        <w:rPr>
          <w:rFonts w:ascii="Verdana" w:hAnsi="Verdana" w:cs="Times New Roman"/>
          <w:sz w:val="18"/>
          <w:szCs w:val="18"/>
        </w:rPr>
        <w:t xml:space="preserve">określonej w par. 6.1.A z wartości </w:t>
      </w:r>
      <w:r w:rsidR="00B75CCB">
        <w:rPr>
          <w:rFonts w:ascii="Verdana" w:hAnsi="Verdana" w:cs="Times New Roman"/>
          <w:sz w:val="18"/>
          <w:szCs w:val="18"/>
        </w:rPr>
        <w:br/>
        <w:t xml:space="preserve">        </w:t>
      </w:r>
      <w:r w:rsidR="00833AB4">
        <w:rPr>
          <w:rFonts w:ascii="Verdana" w:hAnsi="Verdana" w:cs="Times New Roman"/>
          <w:sz w:val="18"/>
          <w:szCs w:val="18"/>
        </w:rPr>
        <w:t xml:space="preserve"> </w:t>
      </w:r>
      <w:r w:rsidR="00B75CCB">
        <w:rPr>
          <w:rFonts w:ascii="Verdana" w:hAnsi="Verdana" w:cs="Times New Roman"/>
          <w:sz w:val="18"/>
          <w:szCs w:val="18"/>
        </w:rPr>
        <w:t xml:space="preserve">10% do wartości max. 5%? </w:t>
      </w:r>
      <w:r w:rsidRPr="00B75CCB">
        <w:rPr>
          <w:rFonts w:ascii="Verdana" w:hAnsi="Verdana" w:cs="Times New Roman"/>
          <w:sz w:val="18"/>
          <w:szCs w:val="18"/>
        </w:rPr>
        <w:t>Obecna kara umowna jest rażąco wygórowana.</w:t>
      </w:r>
    </w:p>
    <w:p w:rsidR="000653E9" w:rsidRPr="00B75CCB" w:rsidRDefault="000653E9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653E9" w:rsidRPr="00B75CCB" w:rsidRDefault="000653E9" w:rsidP="005F545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    </w:t>
      </w:r>
      <w:r w:rsidR="00833AB4">
        <w:rPr>
          <w:rFonts w:ascii="Verdana" w:hAnsi="Verdana" w:cs="Times New Roman"/>
          <w:sz w:val="18"/>
          <w:szCs w:val="18"/>
        </w:rPr>
        <w:t xml:space="preserve"> </w:t>
      </w:r>
      <w:r w:rsidRPr="00B75CCB">
        <w:rPr>
          <w:rFonts w:ascii="Verdana" w:hAnsi="Verdana" w:cs="Times New Roman"/>
          <w:b/>
          <w:sz w:val="18"/>
          <w:szCs w:val="18"/>
        </w:rPr>
        <w:t>Odpowiedź:</w:t>
      </w:r>
    </w:p>
    <w:p w:rsidR="00955DE9" w:rsidRPr="00B75CCB" w:rsidRDefault="00955DE9" w:rsidP="005F545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     </w:t>
      </w:r>
      <w:r w:rsidRPr="00B75CCB">
        <w:rPr>
          <w:rFonts w:ascii="Verdana" w:hAnsi="Verdana" w:cs="Times New Roman"/>
          <w:b/>
          <w:sz w:val="18"/>
          <w:szCs w:val="18"/>
        </w:rPr>
        <w:t>Zamawiający podtrzymuje zapisy SIWZ.</w:t>
      </w:r>
    </w:p>
    <w:p w:rsidR="005F5454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br/>
      </w:r>
    </w:p>
    <w:p w:rsidR="005F5454" w:rsidRPr="00B75CCB" w:rsidRDefault="00833AB4" w:rsidP="000937DD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="000653E9" w:rsidRPr="00B75CC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9. </w:t>
      </w:r>
      <w:r w:rsidR="005F5454" w:rsidRPr="00B75CCB">
        <w:rPr>
          <w:rFonts w:ascii="Verdana" w:hAnsi="Verdana" w:cs="Times New Roman"/>
          <w:sz w:val="18"/>
          <w:szCs w:val="18"/>
        </w:rPr>
        <w:t xml:space="preserve">Czy Zamawiający przewiduje zmianę wartości kary umownej określonej w par. </w:t>
      </w:r>
      <w:r>
        <w:rPr>
          <w:rFonts w:ascii="Verdana" w:hAnsi="Verdana" w:cs="Times New Roman"/>
          <w:sz w:val="18"/>
          <w:szCs w:val="18"/>
        </w:rPr>
        <w:br/>
        <w:t xml:space="preserve">           </w:t>
      </w:r>
      <w:r w:rsidR="005F5454" w:rsidRPr="00B75CCB">
        <w:rPr>
          <w:rFonts w:ascii="Verdana" w:hAnsi="Verdana" w:cs="Times New Roman"/>
          <w:sz w:val="18"/>
          <w:szCs w:val="18"/>
        </w:rPr>
        <w:t xml:space="preserve">6.1.B z wartości  2% do wartości max. 0,2%? Obecna kara umowna jest rażąco </w:t>
      </w:r>
      <w:r>
        <w:rPr>
          <w:rFonts w:ascii="Verdana" w:hAnsi="Verdana" w:cs="Times New Roman"/>
          <w:sz w:val="18"/>
          <w:szCs w:val="18"/>
        </w:rPr>
        <w:br/>
        <w:t xml:space="preserve">           </w:t>
      </w:r>
      <w:r w:rsidR="005F5454" w:rsidRPr="00B75CCB">
        <w:rPr>
          <w:rFonts w:ascii="Verdana" w:hAnsi="Verdana" w:cs="Times New Roman"/>
          <w:sz w:val="18"/>
          <w:szCs w:val="18"/>
        </w:rPr>
        <w:t>wygórowana.</w:t>
      </w:r>
    </w:p>
    <w:p w:rsidR="000653E9" w:rsidRPr="00B75CCB" w:rsidRDefault="000653E9" w:rsidP="005F5454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653E9" w:rsidRPr="00B75CCB" w:rsidRDefault="000653E9" w:rsidP="005F5454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      </w:t>
      </w:r>
      <w:r w:rsidRPr="00B75CCB">
        <w:rPr>
          <w:rFonts w:ascii="Verdana" w:hAnsi="Verdana" w:cs="Times New Roman"/>
          <w:b/>
          <w:sz w:val="18"/>
          <w:szCs w:val="18"/>
        </w:rPr>
        <w:t xml:space="preserve">Odpowiedź: </w:t>
      </w:r>
      <w:r w:rsidR="00B75CCB" w:rsidRPr="00B75CCB">
        <w:rPr>
          <w:rFonts w:ascii="Verdana" w:hAnsi="Verdana" w:cs="Times New Roman"/>
          <w:b/>
          <w:sz w:val="18"/>
          <w:szCs w:val="18"/>
        </w:rPr>
        <w:br/>
        <w:t xml:space="preserve">          Zamawiający podtrzymuje zapisy SIWZ.</w:t>
      </w:r>
    </w:p>
    <w:p w:rsidR="005F5454" w:rsidRPr="00B75CCB" w:rsidRDefault="005F5454" w:rsidP="005F5454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653E9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</w:t>
      </w:r>
      <w:r w:rsidR="00833AB4">
        <w:rPr>
          <w:rFonts w:ascii="Verdana" w:hAnsi="Verdana" w:cs="Times New Roman"/>
          <w:sz w:val="18"/>
          <w:szCs w:val="18"/>
        </w:rPr>
        <w:t xml:space="preserve">10. </w:t>
      </w:r>
      <w:r w:rsidRPr="00B75CCB">
        <w:rPr>
          <w:rFonts w:ascii="Verdana" w:hAnsi="Verdana" w:cs="Times New Roman"/>
          <w:sz w:val="18"/>
          <w:szCs w:val="18"/>
        </w:rPr>
        <w:t xml:space="preserve">Czy Zamawiający przewiduje zmianę wartości kary umownej określonej w par. </w:t>
      </w:r>
      <w:r w:rsidR="00833AB4">
        <w:rPr>
          <w:rFonts w:ascii="Verdana" w:hAnsi="Verdana" w:cs="Times New Roman"/>
          <w:sz w:val="18"/>
          <w:szCs w:val="18"/>
        </w:rPr>
        <w:br/>
        <w:t xml:space="preserve">          </w:t>
      </w:r>
      <w:r w:rsidRPr="00B75CCB">
        <w:rPr>
          <w:rFonts w:ascii="Verdana" w:hAnsi="Verdana" w:cs="Times New Roman"/>
          <w:sz w:val="18"/>
          <w:szCs w:val="18"/>
        </w:rPr>
        <w:t xml:space="preserve">6.1.C z wartości </w:t>
      </w:r>
      <w:r w:rsidR="000653E9" w:rsidRPr="00B75CCB">
        <w:rPr>
          <w:rFonts w:ascii="Verdana" w:hAnsi="Verdana" w:cs="Times New Roman"/>
          <w:sz w:val="18"/>
          <w:szCs w:val="18"/>
        </w:rPr>
        <w:t xml:space="preserve"> </w:t>
      </w:r>
      <w:r w:rsidRPr="00B75CCB">
        <w:rPr>
          <w:rFonts w:ascii="Verdana" w:hAnsi="Verdana" w:cs="Times New Roman"/>
          <w:sz w:val="18"/>
          <w:szCs w:val="18"/>
        </w:rPr>
        <w:t xml:space="preserve">5% do wartości max. 0,2%, a także wartości 20% do wartości </w:t>
      </w:r>
      <w:r w:rsidR="00833AB4">
        <w:rPr>
          <w:rFonts w:ascii="Verdana" w:hAnsi="Verdana" w:cs="Times New Roman"/>
          <w:sz w:val="18"/>
          <w:szCs w:val="18"/>
        </w:rPr>
        <w:br/>
        <w:t xml:space="preserve">          </w:t>
      </w:r>
      <w:r w:rsidRPr="00B75CCB">
        <w:rPr>
          <w:rFonts w:ascii="Verdana" w:hAnsi="Verdana" w:cs="Times New Roman"/>
          <w:sz w:val="18"/>
          <w:szCs w:val="18"/>
        </w:rPr>
        <w:t xml:space="preserve">max 2%? Obecna kara umowna </w:t>
      </w:r>
      <w:r w:rsidR="000653E9" w:rsidRPr="00B75CCB">
        <w:rPr>
          <w:rFonts w:ascii="Verdana" w:hAnsi="Verdana" w:cs="Times New Roman"/>
          <w:sz w:val="18"/>
          <w:szCs w:val="18"/>
        </w:rPr>
        <w:t xml:space="preserve"> jest </w:t>
      </w:r>
      <w:r w:rsidRPr="00B75CCB">
        <w:rPr>
          <w:rFonts w:ascii="Verdana" w:hAnsi="Verdana" w:cs="Times New Roman"/>
          <w:b/>
          <w:sz w:val="18"/>
          <w:szCs w:val="18"/>
          <w:u w:val="single"/>
        </w:rPr>
        <w:t xml:space="preserve">rażąco </w:t>
      </w:r>
      <w:r w:rsidRPr="00B75CCB">
        <w:rPr>
          <w:rFonts w:ascii="Verdana" w:hAnsi="Verdana" w:cs="Times New Roman"/>
          <w:sz w:val="18"/>
          <w:szCs w:val="18"/>
        </w:rPr>
        <w:t>wygórowana.</w:t>
      </w:r>
    </w:p>
    <w:p w:rsidR="005F5454" w:rsidRPr="00B75CCB" w:rsidRDefault="005F5454" w:rsidP="005F545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0653E9" w:rsidRPr="00B75CCB" w:rsidRDefault="000653E9" w:rsidP="005F5454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        </w:t>
      </w:r>
      <w:r w:rsidR="00833AB4">
        <w:rPr>
          <w:rFonts w:ascii="Verdana" w:hAnsi="Verdana" w:cs="Times New Roman"/>
          <w:sz w:val="18"/>
          <w:szCs w:val="18"/>
        </w:rPr>
        <w:t xml:space="preserve"> </w:t>
      </w:r>
      <w:r w:rsidRPr="00B75CCB">
        <w:rPr>
          <w:rFonts w:ascii="Verdana" w:hAnsi="Verdana" w:cs="Times New Roman"/>
          <w:b/>
          <w:sz w:val="18"/>
          <w:szCs w:val="18"/>
        </w:rPr>
        <w:t>Odpowiedź:</w:t>
      </w:r>
    </w:p>
    <w:p w:rsidR="00D21337" w:rsidRPr="00B75CCB" w:rsidRDefault="00833AB4" w:rsidP="00026424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</w:t>
      </w:r>
      <w:r w:rsidR="00B75CCB" w:rsidRPr="00B75CCB">
        <w:rPr>
          <w:rFonts w:ascii="Verdana" w:hAnsi="Verdana" w:cs="Times New Roman"/>
          <w:b/>
          <w:sz w:val="18"/>
          <w:szCs w:val="18"/>
        </w:rPr>
        <w:t>Zamawiający podtrzymuje zapisy SIWZ.</w:t>
      </w: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3F08B1" w:rsidRDefault="003F08B1" w:rsidP="00026424">
      <w:pPr>
        <w:pStyle w:val="Tekstpodstawowy"/>
        <w:spacing w:after="0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026424" w:rsidRPr="00B75CCB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Pozostałe zapisy SIWZ pozostają bez zmian</w:t>
      </w:r>
    </w:p>
    <w:p w:rsidR="00026424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Niniejsze pismo zostaje zamieszczone na stronie internetowej bip.usdk.pl.</w:t>
      </w:r>
    </w:p>
    <w:p w:rsidR="00833AB4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Pr="00B75CCB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02642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    Z-ca Dyrektora ds. Lecznictwa</w:t>
      </w:r>
    </w:p>
    <w:p w:rsidR="00833AB4" w:rsidRPr="00026424" w:rsidRDefault="00833AB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104A22"/>
    <w:rsid w:val="001368A1"/>
    <w:rsid w:val="001F1936"/>
    <w:rsid w:val="00311B4C"/>
    <w:rsid w:val="003F08B1"/>
    <w:rsid w:val="00421530"/>
    <w:rsid w:val="0048000F"/>
    <w:rsid w:val="004D2C27"/>
    <w:rsid w:val="0057021D"/>
    <w:rsid w:val="005F5454"/>
    <w:rsid w:val="00641206"/>
    <w:rsid w:val="0069351E"/>
    <w:rsid w:val="00805BC4"/>
    <w:rsid w:val="00833AB4"/>
    <w:rsid w:val="00891A33"/>
    <w:rsid w:val="008E3FE8"/>
    <w:rsid w:val="00942158"/>
    <w:rsid w:val="00955DE9"/>
    <w:rsid w:val="009E235E"/>
    <w:rsid w:val="00A35229"/>
    <w:rsid w:val="00A354DE"/>
    <w:rsid w:val="00A373A3"/>
    <w:rsid w:val="00A40D61"/>
    <w:rsid w:val="00B75CCB"/>
    <w:rsid w:val="00BB1164"/>
    <w:rsid w:val="00BF4A8F"/>
    <w:rsid w:val="00C13F17"/>
    <w:rsid w:val="00D21337"/>
    <w:rsid w:val="00D24297"/>
    <w:rsid w:val="00E2156A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8</cp:revision>
  <cp:lastPrinted>2016-03-01T09:46:00Z</cp:lastPrinted>
  <dcterms:created xsi:type="dcterms:W3CDTF">2016-03-01T06:59:00Z</dcterms:created>
  <dcterms:modified xsi:type="dcterms:W3CDTF">2016-03-01T09:59:00Z</dcterms:modified>
</cp:coreProperties>
</file>